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6EB03A4B" w:rsidR="00A160B2" w:rsidRDefault="00AA13CB" w:rsidP="00A160B2">
      <w:pPr>
        <w:spacing w:after="480"/>
      </w:pPr>
      <w:r>
        <w:rPr>
          <w:noProof/>
          <w:lang w:eastAsia="en-GB"/>
        </w:rPr>
        <w:drawing>
          <wp:inline distT="0" distB="0" distL="0" distR="0" wp14:anchorId="36712DA8" wp14:editId="2EF15AB4">
            <wp:extent cx="2962275" cy="800100"/>
            <wp:effectExtent l="0" t="0" r="9525" b="0"/>
            <wp:docPr id="2" name="Picture 2" descr="L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800100"/>
                    </a:xfrm>
                    <a:prstGeom prst="rect">
                      <a:avLst/>
                    </a:prstGeom>
                    <a:noFill/>
                    <a:ln>
                      <a:noFill/>
                    </a:ln>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F75E754" w:rsidR="00A160B2" w:rsidRDefault="003E1AF6" w:rsidP="006C3150">
            <w:pPr>
              <w:pStyle w:val="Heading1"/>
              <w:outlineLvl w:val="0"/>
            </w:pPr>
            <w:r>
              <w:t>PERFORMANCE AND FINANCE SUB-COMMITTEE</w:t>
            </w:r>
            <w:r w:rsidR="00A160B2">
              <w:t xml:space="preserve"> </w:t>
            </w:r>
          </w:p>
          <w:p w14:paraId="55A88F66" w14:textId="40AD3FA7"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435C6174" w:rsidR="00A160B2" w:rsidRDefault="00B45970" w:rsidP="006C3150">
            <w:pPr>
              <w:pStyle w:val="Infotext"/>
              <w:rPr>
                <w:rFonts w:cs="Arial"/>
              </w:rPr>
            </w:pPr>
            <w:r>
              <w:rPr>
                <w:rFonts w:cs="Arial"/>
              </w:rPr>
              <w:t>18 July 2023</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248F2C35" w:rsidR="00A160B2" w:rsidRDefault="0009767F" w:rsidP="006C3150">
            <w:pPr>
              <w:pStyle w:val="Infotext"/>
              <w:rPr>
                <w:rFonts w:cs="Arial"/>
              </w:rPr>
            </w:pPr>
            <w:r>
              <w:rPr>
                <w:rFonts w:cs="Arial"/>
              </w:rPr>
              <w:t>Children’s</w:t>
            </w:r>
            <w:r w:rsidR="003E1AF6">
              <w:rPr>
                <w:rFonts w:cs="Arial"/>
              </w:rPr>
              <w:t xml:space="preserve"> Services Complaints &amp; Feedback Annual Report 2022/23 </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46F2CAE8" w:rsidR="00A160B2" w:rsidRDefault="003E1AF6" w:rsidP="006C3150">
            <w:pPr>
              <w:pStyle w:val="Infotext"/>
              <w:rPr>
                <w:rFonts w:cs="Arial"/>
              </w:rPr>
            </w:pPr>
            <w:r>
              <w:rPr>
                <w:rFonts w:cs="Arial"/>
              </w:rPr>
              <w:t>Senel Arkut, Corporate Director People Services</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6B5EFC2F" w:rsidR="00A160B2" w:rsidRDefault="00A160B2" w:rsidP="006C3150">
            <w:pPr>
              <w:pStyle w:val="Infotext"/>
              <w:rPr>
                <w:rFonts w:cs="Arial"/>
              </w:rPr>
            </w:pPr>
            <w:r>
              <w:rPr>
                <w:rFonts w:cs="Arial"/>
              </w:rPr>
              <w:t>No</w:t>
            </w:r>
          </w:p>
          <w:p w14:paraId="4C873B59" w14:textId="77777777" w:rsidR="00A160B2" w:rsidRDefault="00A160B2" w:rsidP="003E1AF6">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7B906090" w14:textId="5DDA730A" w:rsidR="00A160B2" w:rsidRDefault="00CF60B4" w:rsidP="006C3150">
            <w:pPr>
              <w:pStyle w:val="Infotext"/>
              <w:rPr>
                <w:rFonts w:cs="Arial"/>
                <w:szCs w:val="24"/>
              </w:rPr>
            </w:pPr>
            <w:r>
              <w:rPr>
                <w:rFonts w:cs="Arial"/>
                <w:szCs w:val="24"/>
              </w:rPr>
              <w:t>All</w:t>
            </w:r>
          </w:p>
          <w:p w14:paraId="6CD568AC" w14:textId="207C311C" w:rsidR="00A160B2" w:rsidRDefault="00A160B2" w:rsidP="006C3150">
            <w:pPr>
              <w:pStyle w:val="Infotext"/>
            </w:pP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C232B02" w14:textId="02C1B6D1" w:rsidR="00A160B2" w:rsidRDefault="00A05914" w:rsidP="006C3150">
            <w:pPr>
              <w:pStyle w:val="Infotext"/>
            </w:pPr>
            <w:r>
              <w:t>Children’s</w:t>
            </w:r>
            <w:r w:rsidR="003E1AF6">
              <w:t xml:space="preserve"> </w:t>
            </w:r>
            <w:r w:rsidR="0071723D">
              <w:t>Services</w:t>
            </w:r>
            <w:r w:rsidR="003E1AF6">
              <w:t xml:space="preserve"> Complaints</w:t>
            </w:r>
            <w:r w:rsidR="0071723D">
              <w:t xml:space="preserve"> </w:t>
            </w:r>
            <w:r w:rsidR="00B45970">
              <w:t>&amp;</w:t>
            </w:r>
            <w:r w:rsidR="003E1AF6">
              <w:t xml:space="preserve"> Feedback Annual Report 2022/23</w:t>
            </w:r>
            <w:r w:rsidR="00FF24CE">
              <w:t xml:space="preserve"> </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3E1AF6">
        <w:trPr>
          <w:trHeight w:val="1875"/>
          <w:tblHeader/>
        </w:trPr>
        <w:tc>
          <w:tcPr>
            <w:tcW w:w="8309" w:type="dxa"/>
            <w:tcBorders>
              <w:left w:val="nil"/>
              <w:bottom w:val="nil"/>
              <w:right w:val="nil"/>
            </w:tcBorders>
          </w:tcPr>
          <w:p w14:paraId="07480AE9" w14:textId="4A450DA9" w:rsidR="00FA7EFA" w:rsidRPr="003571F9" w:rsidRDefault="00FA7EFA" w:rsidP="00FA7EFA">
            <w:pPr>
              <w:rPr>
                <w:rFonts w:cs="Arial"/>
                <w:szCs w:val="24"/>
              </w:rPr>
            </w:pPr>
            <w:r w:rsidRPr="003571F9">
              <w:rPr>
                <w:rFonts w:cs="Arial"/>
                <w:szCs w:val="24"/>
              </w:rPr>
              <w:t xml:space="preserve">This report provides an overview of the Council’s performance on </w:t>
            </w:r>
            <w:r w:rsidR="0071723D">
              <w:rPr>
                <w:rFonts w:cs="Arial"/>
                <w:szCs w:val="24"/>
              </w:rPr>
              <w:t>Children’s Services</w:t>
            </w:r>
            <w:r w:rsidRPr="003571F9">
              <w:rPr>
                <w:rFonts w:cs="Arial"/>
                <w:szCs w:val="24"/>
              </w:rPr>
              <w:t xml:space="preserve"> complaints</w:t>
            </w:r>
            <w:r>
              <w:rPr>
                <w:rFonts w:cs="Arial"/>
                <w:szCs w:val="24"/>
              </w:rPr>
              <w:t xml:space="preserve"> and feedback activity between the period 1 April 2022 to 31 March 2023.</w:t>
            </w:r>
          </w:p>
          <w:p w14:paraId="5FBA8C69" w14:textId="5D4EB0E2" w:rsidR="003E1AF6" w:rsidRPr="003F4F6B" w:rsidRDefault="003E1AF6" w:rsidP="003E1AF6">
            <w:pPr>
              <w:jc w:val="both"/>
              <w:rPr>
                <w:rFonts w:cs="Arial"/>
              </w:rPr>
            </w:pPr>
          </w:p>
          <w:p w14:paraId="4124675E" w14:textId="12A9779B" w:rsidR="00A160B2" w:rsidRDefault="00A160B2" w:rsidP="00A160B2">
            <w:pPr>
              <w:rPr>
                <w:color w:val="0000FF"/>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5CA6D851" w:rsidR="00A160B2" w:rsidRDefault="00A160B2" w:rsidP="00A160B2">
            <w:r>
              <w:t>The Sub-Committee is requested to</w:t>
            </w:r>
            <w:r w:rsidR="003E1AF6">
              <w:t xml:space="preserve"> note the report.</w:t>
            </w:r>
            <w:r>
              <w:t xml:space="preserve"> </w:t>
            </w:r>
            <w:r w:rsidR="00FA7EFA">
              <w:t>The report is for information purposes only.</w:t>
            </w:r>
            <w:r>
              <w:t xml:space="preserve"> </w:t>
            </w:r>
          </w:p>
        </w:tc>
      </w:tr>
    </w:tbl>
    <w:p w14:paraId="7D739866" w14:textId="77777777" w:rsidR="00444DE6" w:rsidRDefault="00444DE6" w:rsidP="00A160B2">
      <w:pPr>
        <w:pStyle w:val="Heading2"/>
      </w:pPr>
    </w:p>
    <w:p w14:paraId="66784F5C" w14:textId="77777777" w:rsidR="00444DE6" w:rsidRDefault="00444DE6" w:rsidP="00A160B2">
      <w:pPr>
        <w:pStyle w:val="Heading2"/>
      </w:pPr>
    </w:p>
    <w:p w14:paraId="1B9522EA" w14:textId="7EC6C298" w:rsidR="00FA7EFA" w:rsidRDefault="002A2389" w:rsidP="00213BE7">
      <w:pPr>
        <w:pStyle w:val="Heading2"/>
      </w:pPr>
      <w:r>
        <w:lastRenderedPageBreak/>
        <w:t>Section 2 –</w:t>
      </w:r>
      <w:r w:rsidR="00444DE6">
        <w:t xml:space="preserve"> </w:t>
      </w:r>
      <w:r w:rsidR="00FA7EFA">
        <w:t>Executive Summary</w:t>
      </w:r>
    </w:p>
    <w:p w14:paraId="51296D38" w14:textId="77777777" w:rsidR="00FA7EFA" w:rsidRPr="00FA7EFA" w:rsidRDefault="00FA7EFA" w:rsidP="00FA7EFA"/>
    <w:p w14:paraId="432F9E43" w14:textId="12E853DA" w:rsidR="003D0D12" w:rsidRDefault="00E83F61" w:rsidP="00FA7EFA">
      <w:pPr>
        <w:rPr>
          <w:szCs w:val="24"/>
        </w:rPr>
      </w:pPr>
      <w:r>
        <w:rPr>
          <w:szCs w:val="24"/>
        </w:rPr>
        <w:t xml:space="preserve">This report provides a summary of complaints and feedback for Harrow </w:t>
      </w:r>
      <w:r w:rsidR="00311105">
        <w:rPr>
          <w:szCs w:val="24"/>
        </w:rPr>
        <w:t>Children’s</w:t>
      </w:r>
      <w:r>
        <w:rPr>
          <w:szCs w:val="24"/>
        </w:rPr>
        <w:t xml:space="preserve"> Services from 1 April 2022 to 31 March 2023.  </w:t>
      </w:r>
    </w:p>
    <w:p w14:paraId="51552A59" w14:textId="77777777" w:rsidR="00BA7679" w:rsidRDefault="00BA7679" w:rsidP="00FA7EFA">
      <w:pPr>
        <w:rPr>
          <w:szCs w:val="24"/>
        </w:rPr>
      </w:pPr>
    </w:p>
    <w:p w14:paraId="3FFD0933" w14:textId="77777777" w:rsidR="003D0D12" w:rsidRDefault="003D0D12" w:rsidP="00FA7EFA">
      <w:pPr>
        <w:rPr>
          <w:szCs w:val="24"/>
        </w:rPr>
      </w:pPr>
    </w:p>
    <w:p w14:paraId="4197530D" w14:textId="6834A56E" w:rsidR="003D0D12" w:rsidRDefault="003D0D12" w:rsidP="00FA7EFA">
      <w:pPr>
        <w:rPr>
          <w:b/>
          <w:bCs/>
          <w:szCs w:val="24"/>
        </w:rPr>
      </w:pPr>
      <w:r w:rsidRPr="0064403F">
        <w:rPr>
          <w:b/>
          <w:bCs/>
          <w:szCs w:val="24"/>
        </w:rPr>
        <w:t>1.</w:t>
      </w:r>
      <w:r w:rsidR="00B45970">
        <w:rPr>
          <w:b/>
          <w:bCs/>
          <w:szCs w:val="24"/>
        </w:rPr>
        <w:t xml:space="preserve"> </w:t>
      </w:r>
      <w:r w:rsidRPr="0064403F">
        <w:rPr>
          <w:b/>
          <w:bCs/>
          <w:szCs w:val="24"/>
        </w:rPr>
        <w:t>Background</w:t>
      </w:r>
    </w:p>
    <w:p w14:paraId="461388CD" w14:textId="77777777" w:rsidR="00EE0A32" w:rsidRDefault="00EE0A32" w:rsidP="00FA7EFA">
      <w:pPr>
        <w:rPr>
          <w:b/>
          <w:bCs/>
          <w:szCs w:val="24"/>
        </w:rPr>
      </w:pPr>
    </w:p>
    <w:p w14:paraId="10F027FA" w14:textId="525C7FEC" w:rsidR="00EE0A32" w:rsidRPr="00960D30" w:rsidRDefault="00824E57" w:rsidP="00EE0A32">
      <w:pPr>
        <w:rPr>
          <w:szCs w:val="24"/>
        </w:rPr>
      </w:pPr>
      <w:r>
        <w:rPr>
          <w:szCs w:val="24"/>
        </w:rPr>
        <w:t xml:space="preserve">1.1. </w:t>
      </w:r>
      <w:r w:rsidR="00EE0A32" w:rsidRPr="00960D30">
        <w:rPr>
          <w:szCs w:val="24"/>
        </w:rPr>
        <w:t xml:space="preserve">This report provides a summary of the complaints and feedback from the </w:t>
      </w:r>
      <w:r w:rsidR="00EE0A32">
        <w:rPr>
          <w:szCs w:val="24"/>
        </w:rPr>
        <w:t>Children’s Services</w:t>
      </w:r>
      <w:r w:rsidR="00EE0A32" w:rsidRPr="00960D30">
        <w:rPr>
          <w:szCs w:val="24"/>
        </w:rPr>
        <w:t xml:space="preserve"> Annual complaints and feedback report covering the period 1 April 2022 – 31 March 2023, included in Appendix 1.</w:t>
      </w:r>
    </w:p>
    <w:p w14:paraId="77CC96BE" w14:textId="77777777" w:rsidR="003D0D12" w:rsidRDefault="003D0D12" w:rsidP="00FA7EFA">
      <w:pPr>
        <w:rPr>
          <w:szCs w:val="24"/>
        </w:rPr>
      </w:pPr>
    </w:p>
    <w:p w14:paraId="3D600E3B" w14:textId="41A45E2C" w:rsidR="00BD57B4" w:rsidRDefault="00824E57" w:rsidP="00BD57B4">
      <w:pPr>
        <w:rPr>
          <w:rFonts w:cs="Arial"/>
          <w:szCs w:val="24"/>
        </w:rPr>
      </w:pPr>
      <w:r>
        <w:rPr>
          <w:rFonts w:cs="Arial"/>
          <w:szCs w:val="24"/>
        </w:rPr>
        <w:t xml:space="preserve">1.2. </w:t>
      </w:r>
      <w:r w:rsidR="00BD57B4">
        <w:rPr>
          <w:rFonts w:cs="Arial"/>
          <w:szCs w:val="24"/>
        </w:rPr>
        <w:t>Children’s social care complaints are handled in line with the Children Act 1989 Regulations 2006 and Getting the Best from Complaints guidance 2006.  There is a legal requirement for all local authorities to have a complaint process in place in accordance with these regulations, The Children and Adoption Act 2002 and Children (Leaving Care) Act 2000 and related guidance.  The statutory complaints procedure is designed to ensure the needs of the child are the heart of the process.</w:t>
      </w:r>
    </w:p>
    <w:p w14:paraId="248228FF" w14:textId="290EB73D" w:rsidR="003D0D12" w:rsidRDefault="003D0D12" w:rsidP="00960D30">
      <w:pPr>
        <w:rPr>
          <w:szCs w:val="24"/>
        </w:rPr>
      </w:pPr>
    </w:p>
    <w:p w14:paraId="64E1DA03" w14:textId="59BD84DE" w:rsidR="003F3754" w:rsidRDefault="00824E57" w:rsidP="003F3754">
      <w:pPr>
        <w:rPr>
          <w:rFonts w:cs="Arial"/>
          <w:szCs w:val="24"/>
        </w:rPr>
      </w:pPr>
      <w:r>
        <w:rPr>
          <w:rFonts w:cs="Arial"/>
          <w:szCs w:val="24"/>
        </w:rPr>
        <w:t xml:space="preserve">1.3. </w:t>
      </w:r>
      <w:r w:rsidR="003F3754">
        <w:rPr>
          <w:rFonts w:cs="Arial"/>
          <w:szCs w:val="24"/>
        </w:rPr>
        <w:t>The three stages of the Children’s statutory complaints procedure are as follows:</w:t>
      </w:r>
    </w:p>
    <w:p w14:paraId="477585AC" w14:textId="77777777" w:rsidR="003F3754" w:rsidRDefault="003F3754" w:rsidP="003F3754">
      <w:pPr>
        <w:rPr>
          <w:rFonts w:cs="Arial"/>
          <w:szCs w:val="24"/>
        </w:rPr>
      </w:pPr>
      <w:r>
        <w:rPr>
          <w:rFonts w:cs="Arial"/>
          <w:szCs w:val="24"/>
        </w:rPr>
        <w:t xml:space="preserve">Stage 1 - Local Resolution stage (10 - 20 working days) </w:t>
      </w:r>
    </w:p>
    <w:p w14:paraId="0295F67F" w14:textId="77777777" w:rsidR="003F3754" w:rsidRDefault="003F3754" w:rsidP="003F3754">
      <w:pPr>
        <w:rPr>
          <w:rFonts w:cs="Arial"/>
          <w:szCs w:val="24"/>
        </w:rPr>
      </w:pPr>
      <w:r>
        <w:rPr>
          <w:rFonts w:cs="Arial"/>
          <w:szCs w:val="24"/>
        </w:rPr>
        <w:t>Stage 2 - Independent investigation stage (25 – 65 working days)</w:t>
      </w:r>
    </w:p>
    <w:p w14:paraId="4E1E25E6" w14:textId="43D31E89" w:rsidR="003F3754" w:rsidRDefault="003F3754" w:rsidP="003F3754">
      <w:pPr>
        <w:rPr>
          <w:rFonts w:cs="Arial"/>
          <w:szCs w:val="24"/>
        </w:rPr>
      </w:pPr>
      <w:r>
        <w:rPr>
          <w:rFonts w:cs="Arial"/>
          <w:szCs w:val="24"/>
        </w:rPr>
        <w:t xml:space="preserve">Stage 3 </w:t>
      </w:r>
      <w:r w:rsidR="00E073B5">
        <w:rPr>
          <w:rFonts w:cs="Arial"/>
          <w:szCs w:val="24"/>
        </w:rPr>
        <w:t>-</w:t>
      </w:r>
      <w:r>
        <w:rPr>
          <w:rFonts w:cs="Arial"/>
          <w:szCs w:val="24"/>
        </w:rPr>
        <w:t xml:space="preserve"> Independent Review Panel (30 working days)</w:t>
      </w:r>
    </w:p>
    <w:p w14:paraId="6F4F2B60" w14:textId="77777777" w:rsidR="00E246ED" w:rsidRDefault="00E246ED" w:rsidP="003F3754">
      <w:pPr>
        <w:rPr>
          <w:rFonts w:cs="Arial"/>
          <w:szCs w:val="24"/>
        </w:rPr>
      </w:pPr>
    </w:p>
    <w:p w14:paraId="75A0D87F" w14:textId="569F0C0B" w:rsidR="003F3754" w:rsidRDefault="00824E57" w:rsidP="003F3754">
      <w:pPr>
        <w:rPr>
          <w:rFonts w:cs="Arial"/>
          <w:szCs w:val="24"/>
        </w:rPr>
      </w:pPr>
      <w:r>
        <w:rPr>
          <w:rFonts w:cs="Arial"/>
          <w:szCs w:val="24"/>
        </w:rPr>
        <w:t xml:space="preserve">1.4. </w:t>
      </w:r>
      <w:r w:rsidR="003F3754">
        <w:rPr>
          <w:rFonts w:cs="Arial"/>
          <w:szCs w:val="24"/>
        </w:rPr>
        <w:t>Non-social care complaints, concerning Education and Special Educational needs, complaints are investigated in line with the Council’s Corporate complaints procedure, which comprises two stages as follows:</w:t>
      </w:r>
    </w:p>
    <w:p w14:paraId="369E7F37" w14:textId="77777777" w:rsidR="003F3754" w:rsidRDefault="003F3754" w:rsidP="003F3754">
      <w:pPr>
        <w:rPr>
          <w:rFonts w:cs="Arial"/>
          <w:szCs w:val="24"/>
        </w:rPr>
      </w:pPr>
      <w:r>
        <w:rPr>
          <w:rFonts w:cs="Arial"/>
          <w:szCs w:val="24"/>
        </w:rPr>
        <w:t>Stage 1- Local Resolution (15 working days)</w:t>
      </w:r>
    </w:p>
    <w:p w14:paraId="79833D37" w14:textId="67965FBE" w:rsidR="003F3754" w:rsidRDefault="003F3754" w:rsidP="003F3754">
      <w:pPr>
        <w:rPr>
          <w:rFonts w:cs="Arial"/>
          <w:szCs w:val="24"/>
        </w:rPr>
      </w:pPr>
      <w:r>
        <w:rPr>
          <w:rFonts w:cs="Arial"/>
          <w:szCs w:val="24"/>
        </w:rPr>
        <w:t xml:space="preserve">Stage 2 </w:t>
      </w:r>
      <w:r w:rsidR="00E073B5">
        <w:rPr>
          <w:rFonts w:cs="Arial"/>
          <w:szCs w:val="24"/>
        </w:rPr>
        <w:t>-</w:t>
      </w:r>
      <w:r>
        <w:rPr>
          <w:rFonts w:cs="Arial"/>
          <w:szCs w:val="24"/>
        </w:rPr>
        <w:t xml:space="preserve"> Review (20 working days)</w:t>
      </w:r>
    </w:p>
    <w:p w14:paraId="6FD65F71" w14:textId="77777777" w:rsidR="00E246ED" w:rsidRDefault="00E246ED" w:rsidP="003F3754">
      <w:pPr>
        <w:rPr>
          <w:rFonts w:cs="Arial"/>
          <w:szCs w:val="24"/>
        </w:rPr>
      </w:pPr>
    </w:p>
    <w:p w14:paraId="3AD057D3" w14:textId="2E9DE235" w:rsidR="003F3754" w:rsidRDefault="00824E57" w:rsidP="003F3754">
      <w:pPr>
        <w:rPr>
          <w:rFonts w:cs="Arial"/>
          <w:szCs w:val="24"/>
        </w:rPr>
      </w:pPr>
      <w:r>
        <w:rPr>
          <w:rFonts w:cs="Arial"/>
          <w:szCs w:val="24"/>
        </w:rPr>
        <w:t xml:space="preserve">1.5. </w:t>
      </w:r>
      <w:r w:rsidR="003F3754">
        <w:rPr>
          <w:rFonts w:cs="Arial"/>
          <w:szCs w:val="24"/>
        </w:rPr>
        <w:t>The final stage for both corporate and statutory children’s complaints, is escalation to the Local Government &amp; Social Care Ombudsman.</w:t>
      </w:r>
    </w:p>
    <w:p w14:paraId="5BB5CFD8" w14:textId="77777777" w:rsidR="00E246ED" w:rsidRDefault="00E246ED" w:rsidP="003F3754">
      <w:pPr>
        <w:rPr>
          <w:rFonts w:cs="Arial"/>
          <w:szCs w:val="24"/>
        </w:rPr>
      </w:pPr>
    </w:p>
    <w:p w14:paraId="65C60268" w14:textId="79FBC76B" w:rsidR="003F3754" w:rsidRDefault="00824E57" w:rsidP="003F3754">
      <w:pPr>
        <w:rPr>
          <w:rFonts w:cs="Arial"/>
          <w:szCs w:val="24"/>
        </w:rPr>
      </w:pPr>
      <w:r>
        <w:rPr>
          <w:rFonts w:cs="Arial"/>
          <w:szCs w:val="24"/>
        </w:rPr>
        <w:t xml:space="preserve">1.6. </w:t>
      </w:r>
      <w:r w:rsidR="003F3754">
        <w:rPr>
          <w:rFonts w:cs="Arial"/>
          <w:szCs w:val="24"/>
        </w:rPr>
        <w:t>Complaints about schools are managed within each school’s own complaints procedure.  Appeals for school places are considered under the School Appeal Process and disputes such as those relating to the Education, Health and Care plans are considered through appeals to the Statutory Appeals tribunal.</w:t>
      </w:r>
    </w:p>
    <w:p w14:paraId="2E74C8F2" w14:textId="77777777" w:rsidR="00960D30" w:rsidRDefault="00960D30" w:rsidP="00960D30">
      <w:pPr>
        <w:rPr>
          <w:szCs w:val="24"/>
        </w:rPr>
      </w:pPr>
    </w:p>
    <w:p w14:paraId="32E3E59C" w14:textId="77777777" w:rsidR="003C06C0" w:rsidRDefault="003C06C0" w:rsidP="00FA7EFA">
      <w:pPr>
        <w:rPr>
          <w:szCs w:val="24"/>
        </w:rPr>
      </w:pPr>
    </w:p>
    <w:p w14:paraId="66C2FF52" w14:textId="036FC085" w:rsidR="003C06C0" w:rsidRPr="00235779" w:rsidRDefault="00235779" w:rsidP="00235779">
      <w:pPr>
        <w:rPr>
          <w:b/>
          <w:bCs/>
          <w:szCs w:val="24"/>
        </w:rPr>
      </w:pPr>
      <w:bookmarkStart w:id="0" w:name="_Hlk135989520"/>
      <w:r w:rsidRPr="00235779">
        <w:rPr>
          <w:b/>
          <w:bCs/>
          <w:szCs w:val="24"/>
        </w:rPr>
        <w:t>2.</w:t>
      </w:r>
      <w:r w:rsidR="00D32EE0">
        <w:rPr>
          <w:b/>
          <w:bCs/>
          <w:szCs w:val="24"/>
        </w:rPr>
        <w:t xml:space="preserve"> </w:t>
      </w:r>
      <w:r w:rsidRPr="00235779">
        <w:rPr>
          <w:b/>
          <w:bCs/>
          <w:szCs w:val="24"/>
        </w:rPr>
        <w:t>Summary of Key Findings</w:t>
      </w:r>
    </w:p>
    <w:p w14:paraId="19A9E88D" w14:textId="77777777" w:rsidR="003C06C0" w:rsidRDefault="003C06C0" w:rsidP="00FA7EFA">
      <w:pPr>
        <w:rPr>
          <w:szCs w:val="24"/>
        </w:rPr>
      </w:pPr>
    </w:p>
    <w:p w14:paraId="2A14F108" w14:textId="4B1E4E9A" w:rsidR="0041700C" w:rsidRDefault="00824E57" w:rsidP="00547D37">
      <w:pPr>
        <w:rPr>
          <w:rFonts w:cs="Arial"/>
          <w:szCs w:val="24"/>
        </w:rPr>
      </w:pPr>
      <w:r>
        <w:rPr>
          <w:rFonts w:cs="Arial"/>
          <w:szCs w:val="24"/>
        </w:rPr>
        <w:t xml:space="preserve">2.1. </w:t>
      </w:r>
      <w:r w:rsidR="0041700C">
        <w:rPr>
          <w:rFonts w:cs="Arial"/>
          <w:szCs w:val="24"/>
        </w:rPr>
        <w:t>During 2022/23, Children’s Services received a total of 309 representations, as compared to 246 in 2021/22 and 177 during 2020/21</w:t>
      </w:r>
      <w:r w:rsidR="00951409">
        <w:rPr>
          <w:rFonts w:cs="Arial"/>
          <w:szCs w:val="24"/>
        </w:rPr>
        <w:t>.</w:t>
      </w:r>
    </w:p>
    <w:p w14:paraId="45BA4E30" w14:textId="77777777" w:rsidR="00951409" w:rsidRDefault="00951409" w:rsidP="00547D37">
      <w:pPr>
        <w:rPr>
          <w:rFonts w:cs="Arial"/>
          <w:szCs w:val="24"/>
        </w:rPr>
      </w:pPr>
    </w:p>
    <w:p w14:paraId="2807BA36" w14:textId="64BA582A" w:rsidR="00FF5C4D" w:rsidRDefault="00824E57" w:rsidP="00C13A26">
      <w:pPr>
        <w:rPr>
          <w:szCs w:val="24"/>
        </w:rPr>
      </w:pPr>
      <w:r>
        <w:rPr>
          <w:rFonts w:cs="Arial"/>
          <w:szCs w:val="24"/>
        </w:rPr>
        <w:t xml:space="preserve">2.2. </w:t>
      </w:r>
      <w:r w:rsidR="00FF5C4D" w:rsidRPr="0023503D">
        <w:rPr>
          <w:rFonts w:cs="Arial"/>
          <w:szCs w:val="24"/>
        </w:rPr>
        <w:t>Between 1 April 2022 and 31 March 2023</w:t>
      </w:r>
      <w:r w:rsidR="00D6302A">
        <w:rPr>
          <w:rFonts w:cs="Arial"/>
          <w:szCs w:val="24"/>
        </w:rPr>
        <w:t xml:space="preserve">, </w:t>
      </w:r>
      <w:r w:rsidR="00424B5C">
        <w:rPr>
          <w:rFonts w:cs="Arial"/>
          <w:szCs w:val="24"/>
        </w:rPr>
        <w:t>a summary of the</w:t>
      </w:r>
      <w:r w:rsidR="00D6302A">
        <w:rPr>
          <w:rFonts w:cs="Arial"/>
          <w:szCs w:val="24"/>
        </w:rPr>
        <w:t xml:space="preserve"> key activity:</w:t>
      </w:r>
      <w:r w:rsidR="00C13A26">
        <w:rPr>
          <w:rFonts w:cs="Arial"/>
          <w:szCs w:val="24"/>
        </w:rPr>
        <w:t xml:space="preserve"> </w:t>
      </w:r>
    </w:p>
    <w:p w14:paraId="73495E83" w14:textId="77777777" w:rsidR="00C13A26" w:rsidRPr="00C13A26" w:rsidRDefault="00C13A26" w:rsidP="00C13A26">
      <w:pPr>
        <w:rPr>
          <w:rFonts w:cs="Arial"/>
          <w:szCs w:val="24"/>
        </w:rPr>
      </w:pPr>
    </w:p>
    <w:p w14:paraId="5C2307FA" w14:textId="6C4C1965" w:rsidR="00620428" w:rsidRDefault="00373B7A" w:rsidP="00FF5C4D">
      <w:pPr>
        <w:pStyle w:val="ListParagraph"/>
        <w:numPr>
          <w:ilvl w:val="0"/>
          <w:numId w:val="19"/>
        </w:numPr>
        <w:spacing w:after="160" w:line="259" w:lineRule="auto"/>
        <w:contextualSpacing/>
        <w:rPr>
          <w:sz w:val="24"/>
          <w:szCs w:val="24"/>
        </w:rPr>
      </w:pPr>
      <w:r>
        <w:rPr>
          <w:sz w:val="24"/>
          <w:szCs w:val="24"/>
        </w:rPr>
        <w:t xml:space="preserve">A total of </w:t>
      </w:r>
      <w:r w:rsidR="006E4951">
        <w:rPr>
          <w:sz w:val="24"/>
          <w:szCs w:val="24"/>
        </w:rPr>
        <w:t>69</w:t>
      </w:r>
      <w:r w:rsidR="00FF5C4D">
        <w:rPr>
          <w:sz w:val="24"/>
          <w:szCs w:val="24"/>
        </w:rPr>
        <w:t xml:space="preserve"> stage 1</w:t>
      </w:r>
      <w:r w:rsidR="00FF5C4D" w:rsidRPr="00C335CD">
        <w:rPr>
          <w:sz w:val="24"/>
          <w:szCs w:val="24"/>
        </w:rPr>
        <w:t xml:space="preserve"> complaints</w:t>
      </w:r>
      <w:r w:rsidR="00D6302A">
        <w:rPr>
          <w:sz w:val="24"/>
          <w:szCs w:val="24"/>
        </w:rPr>
        <w:t xml:space="preserve"> received</w:t>
      </w:r>
      <w:r w:rsidR="00620428">
        <w:rPr>
          <w:sz w:val="24"/>
          <w:szCs w:val="24"/>
        </w:rPr>
        <w:t>, 9</w:t>
      </w:r>
      <w:r w:rsidR="00807914">
        <w:rPr>
          <w:sz w:val="24"/>
          <w:szCs w:val="24"/>
        </w:rPr>
        <w:t xml:space="preserve"> complaints escalated to</w:t>
      </w:r>
      <w:r w:rsidR="00620428">
        <w:rPr>
          <w:sz w:val="24"/>
          <w:szCs w:val="24"/>
        </w:rPr>
        <w:t xml:space="preserve"> stage 2 complaints and </w:t>
      </w:r>
      <w:r w:rsidR="00807914">
        <w:rPr>
          <w:sz w:val="24"/>
          <w:szCs w:val="24"/>
        </w:rPr>
        <w:t>0</w:t>
      </w:r>
      <w:r w:rsidR="00620428">
        <w:rPr>
          <w:sz w:val="24"/>
          <w:szCs w:val="24"/>
        </w:rPr>
        <w:t xml:space="preserve"> stage 3</w:t>
      </w:r>
      <w:r w:rsidR="00807914">
        <w:rPr>
          <w:sz w:val="24"/>
          <w:szCs w:val="24"/>
        </w:rPr>
        <w:t xml:space="preserve"> panel reviews</w:t>
      </w:r>
      <w:r w:rsidR="00FF5C4D">
        <w:rPr>
          <w:sz w:val="24"/>
          <w:szCs w:val="24"/>
        </w:rPr>
        <w:t xml:space="preserve"> </w:t>
      </w:r>
    </w:p>
    <w:p w14:paraId="6FCBF774" w14:textId="77777777" w:rsidR="00FF5C4D" w:rsidRDefault="00FF5C4D" w:rsidP="00FF5C4D">
      <w:pPr>
        <w:pStyle w:val="ListParagraph"/>
        <w:numPr>
          <w:ilvl w:val="0"/>
          <w:numId w:val="19"/>
        </w:numPr>
        <w:spacing w:after="160" w:line="259" w:lineRule="auto"/>
        <w:contextualSpacing/>
        <w:rPr>
          <w:sz w:val="24"/>
          <w:szCs w:val="24"/>
        </w:rPr>
      </w:pPr>
      <w:r w:rsidRPr="00C335CD">
        <w:rPr>
          <w:sz w:val="24"/>
          <w:szCs w:val="24"/>
        </w:rPr>
        <w:t>The Ombudsman made</w:t>
      </w:r>
      <w:r>
        <w:rPr>
          <w:sz w:val="24"/>
          <w:szCs w:val="24"/>
        </w:rPr>
        <w:t xml:space="preserve"> investigation </w:t>
      </w:r>
      <w:r w:rsidRPr="00C335CD">
        <w:rPr>
          <w:sz w:val="24"/>
          <w:szCs w:val="24"/>
        </w:rPr>
        <w:t>decisions on four complaints</w:t>
      </w:r>
    </w:p>
    <w:p w14:paraId="7EE111F3" w14:textId="4B0BA6E4" w:rsidR="00FF5C4D" w:rsidRDefault="00FF5C4D" w:rsidP="00FF5C4D">
      <w:pPr>
        <w:pStyle w:val="ListParagraph"/>
        <w:numPr>
          <w:ilvl w:val="0"/>
          <w:numId w:val="19"/>
        </w:numPr>
        <w:spacing w:after="160" w:line="259" w:lineRule="auto"/>
        <w:contextualSpacing/>
        <w:rPr>
          <w:sz w:val="24"/>
          <w:szCs w:val="24"/>
        </w:rPr>
      </w:pPr>
      <w:r>
        <w:rPr>
          <w:sz w:val="24"/>
          <w:szCs w:val="24"/>
        </w:rPr>
        <w:lastRenderedPageBreak/>
        <w:t xml:space="preserve">Additionally, there were </w:t>
      </w:r>
      <w:r w:rsidR="006B47FA">
        <w:rPr>
          <w:sz w:val="24"/>
          <w:szCs w:val="24"/>
        </w:rPr>
        <w:t>45</w:t>
      </w:r>
      <w:r>
        <w:rPr>
          <w:sz w:val="24"/>
          <w:szCs w:val="24"/>
        </w:rPr>
        <w:t xml:space="preserve"> Member and </w:t>
      </w:r>
      <w:r w:rsidR="006B47FA">
        <w:rPr>
          <w:sz w:val="24"/>
          <w:szCs w:val="24"/>
        </w:rPr>
        <w:t xml:space="preserve">51 </w:t>
      </w:r>
      <w:r>
        <w:rPr>
          <w:sz w:val="24"/>
          <w:szCs w:val="24"/>
        </w:rPr>
        <w:t>MP enquiries</w:t>
      </w:r>
    </w:p>
    <w:p w14:paraId="1B7A9E60" w14:textId="77777777" w:rsidR="00FF5C4D" w:rsidRDefault="00FF5C4D" w:rsidP="00FF5C4D">
      <w:pPr>
        <w:pStyle w:val="ListParagraph"/>
        <w:numPr>
          <w:ilvl w:val="0"/>
          <w:numId w:val="19"/>
        </w:numPr>
        <w:spacing w:after="160" w:line="259" w:lineRule="auto"/>
        <w:contextualSpacing/>
        <w:rPr>
          <w:sz w:val="24"/>
          <w:szCs w:val="24"/>
        </w:rPr>
      </w:pPr>
      <w:r>
        <w:rPr>
          <w:sz w:val="24"/>
          <w:szCs w:val="24"/>
        </w:rPr>
        <w:t>The service recorded 64 compliments</w:t>
      </w:r>
    </w:p>
    <w:p w14:paraId="799B1FBB" w14:textId="4A21AD8F" w:rsidR="00FF5C4D" w:rsidRPr="00A46F53" w:rsidRDefault="00FF5C4D" w:rsidP="00FF5C4D">
      <w:pPr>
        <w:pStyle w:val="ListParagraph"/>
        <w:numPr>
          <w:ilvl w:val="0"/>
          <w:numId w:val="19"/>
        </w:numPr>
        <w:spacing w:after="160" w:line="259" w:lineRule="auto"/>
        <w:contextualSpacing/>
        <w:rPr>
          <w:sz w:val="24"/>
          <w:szCs w:val="24"/>
        </w:rPr>
      </w:pPr>
      <w:r>
        <w:rPr>
          <w:sz w:val="24"/>
          <w:szCs w:val="24"/>
        </w:rPr>
        <w:t>There were 106 queries addressed outside the</w:t>
      </w:r>
      <w:r w:rsidR="00747CE9">
        <w:rPr>
          <w:sz w:val="24"/>
          <w:szCs w:val="24"/>
        </w:rPr>
        <w:t xml:space="preserve"> formal</w:t>
      </w:r>
      <w:r>
        <w:rPr>
          <w:sz w:val="24"/>
          <w:szCs w:val="24"/>
        </w:rPr>
        <w:t xml:space="preserve"> complaint process </w:t>
      </w:r>
    </w:p>
    <w:bookmarkEnd w:id="0"/>
    <w:p w14:paraId="370D5B51" w14:textId="06F60907" w:rsidR="00FA7EFA" w:rsidRPr="00FA7EFA" w:rsidRDefault="00AC6161" w:rsidP="00213BE7">
      <w:pPr>
        <w:pStyle w:val="Heading2"/>
        <w:rPr>
          <w:sz w:val="24"/>
          <w:szCs w:val="24"/>
        </w:rPr>
      </w:pPr>
      <w:r>
        <w:rPr>
          <w:noProof/>
        </w:rPr>
        <w:drawing>
          <wp:inline distT="0" distB="0" distL="0" distR="0" wp14:anchorId="3EA5118C" wp14:editId="4D4BE912">
            <wp:extent cx="5276215" cy="3156585"/>
            <wp:effectExtent l="0" t="0" r="635" b="5715"/>
            <wp:docPr id="3" name="Chart 3">
              <a:extLst xmlns:a="http://schemas.openxmlformats.org/drawingml/2006/main">
                <a:ext uri="{FF2B5EF4-FFF2-40B4-BE49-F238E27FC236}">
                  <a16:creationId xmlns:a16="http://schemas.microsoft.com/office/drawing/2014/main" id="{AC6DD3CF-831A-0FA7-57C3-D5782ED79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3B8206" w14:textId="77777777" w:rsidR="001770A0" w:rsidRDefault="001770A0" w:rsidP="00817F32">
      <w:pPr>
        <w:rPr>
          <w:rFonts w:cs="Arial"/>
          <w:szCs w:val="24"/>
        </w:rPr>
      </w:pPr>
    </w:p>
    <w:p w14:paraId="664D6BD2" w14:textId="77777777" w:rsidR="001770A0" w:rsidRDefault="001770A0" w:rsidP="00817F32">
      <w:pPr>
        <w:rPr>
          <w:rFonts w:cs="Arial"/>
          <w:szCs w:val="24"/>
        </w:rPr>
      </w:pPr>
    </w:p>
    <w:p w14:paraId="567A5F01" w14:textId="77777777" w:rsidR="004770B7" w:rsidRDefault="004770B7" w:rsidP="00817F32">
      <w:pPr>
        <w:rPr>
          <w:rFonts w:cs="Arial"/>
          <w:szCs w:val="24"/>
        </w:rPr>
      </w:pPr>
    </w:p>
    <w:p w14:paraId="7CDCC9DC" w14:textId="7007F59D" w:rsidR="004770B7" w:rsidRDefault="00824E57" w:rsidP="00817F32">
      <w:pPr>
        <w:rPr>
          <w:rFonts w:cs="Arial"/>
          <w:szCs w:val="24"/>
        </w:rPr>
      </w:pPr>
      <w:bookmarkStart w:id="1" w:name="_Hlk135989528"/>
      <w:r>
        <w:rPr>
          <w:rFonts w:cs="Arial"/>
          <w:szCs w:val="24"/>
        </w:rPr>
        <w:t xml:space="preserve">2.3. </w:t>
      </w:r>
      <w:r w:rsidR="001D42A7">
        <w:rPr>
          <w:rFonts w:cs="Arial"/>
          <w:szCs w:val="24"/>
        </w:rPr>
        <w:t xml:space="preserve">In total </w:t>
      </w:r>
      <w:r w:rsidR="004770B7">
        <w:rPr>
          <w:rFonts w:cs="Arial"/>
          <w:szCs w:val="24"/>
        </w:rPr>
        <w:t xml:space="preserve">26 of the 69 stage 1 complaints related to Education and SENAR services, concerning issues related to the Education, </w:t>
      </w:r>
      <w:proofErr w:type="gramStart"/>
      <w:r w:rsidR="004770B7">
        <w:rPr>
          <w:rFonts w:cs="Arial"/>
          <w:szCs w:val="24"/>
        </w:rPr>
        <w:t>Health</w:t>
      </w:r>
      <w:proofErr w:type="gramEnd"/>
      <w:r w:rsidR="004770B7">
        <w:rPr>
          <w:rFonts w:cs="Arial"/>
          <w:szCs w:val="24"/>
        </w:rPr>
        <w:t xml:space="preserve"> and Care Plan (EHCP), school transport and school provision. These complaints were investigated in accordance with the Council’s corporate complaints procedure</w:t>
      </w:r>
    </w:p>
    <w:p w14:paraId="4DEEEAD3" w14:textId="77777777" w:rsidR="004770B7" w:rsidRDefault="004770B7" w:rsidP="00817F32">
      <w:pPr>
        <w:rPr>
          <w:rFonts w:cs="Arial"/>
          <w:szCs w:val="24"/>
        </w:rPr>
      </w:pPr>
    </w:p>
    <w:p w14:paraId="3BFC3621" w14:textId="297E1B90" w:rsidR="004770B7" w:rsidRDefault="00824E57" w:rsidP="00817F32">
      <w:pPr>
        <w:rPr>
          <w:rFonts w:cs="Arial"/>
          <w:szCs w:val="24"/>
        </w:rPr>
      </w:pPr>
      <w:r>
        <w:rPr>
          <w:rFonts w:cs="Arial"/>
          <w:szCs w:val="24"/>
        </w:rPr>
        <w:t xml:space="preserve">2.4. </w:t>
      </w:r>
      <w:r w:rsidR="001D42A7">
        <w:rPr>
          <w:rFonts w:cs="Arial"/>
          <w:szCs w:val="24"/>
        </w:rPr>
        <w:t xml:space="preserve">There were </w:t>
      </w:r>
      <w:r w:rsidR="00583037">
        <w:rPr>
          <w:rFonts w:cs="Arial"/>
          <w:szCs w:val="24"/>
        </w:rPr>
        <w:t>43 complaints related to Children’s social care services under the statutory complaint procedure</w:t>
      </w:r>
    </w:p>
    <w:p w14:paraId="2AC6A5E8" w14:textId="77777777" w:rsidR="004770B7" w:rsidRDefault="004770B7" w:rsidP="00817F32">
      <w:pPr>
        <w:rPr>
          <w:rFonts w:cs="Arial"/>
          <w:szCs w:val="24"/>
        </w:rPr>
      </w:pPr>
    </w:p>
    <w:p w14:paraId="5A970433" w14:textId="548323C1" w:rsidR="008C5DC5" w:rsidRDefault="00824E57" w:rsidP="008C5DC5">
      <w:pPr>
        <w:rPr>
          <w:rFonts w:cs="Arial"/>
          <w:szCs w:val="24"/>
        </w:rPr>
      </w:pPr>
      <w:r>
        <w:rPr>
          <w:rFonts w:cs="Arial"/>
          <w:szCs w:val="24"/>
        </w:rPr>
        <w:t xml:space="preserve">2.5. </w:t>
      </w:r>
      <w:r w:rsidR="00583037">
        <w:rPr>
          <w:rFonts w:cs="Arial"/>
          <w:szCs w:val="24"/>
        </w:rPr>
        <w:t xml:space="preserve">A breakdown of the complaints by service team is detailed on </w:t>
      </w:r>
      <w:r w:rsidR="00A2289C">
        <w:rPr>
          <w:rFonts w:cs="Arial"/>
          <w:szCs w:val="24"/>
        </w:rPr>
        <w:t xml:space="preserve">page 8 of the </w:t>
      </w:r>
      <w:r w:rsidR="007817BA">
        <w:rPr>
          <w:rFonts w:cs="Arial"/>
          <w:szCs w:val="24"/>
        </w:rPr>
        <w:t xml:space="preserve">Children’s Services </w:t>
      </w:r>
      <w:r w:rsidR="00A2289C">
        <w:rPr>
          <w:rFonts w:cs="Arial"/>
          <w:szCs w:val="24"/>
        </w:rPr>
        <w:t>annual report</w:t>
      </w:r>
      <w:r w:rsidR="008C5DC5">
        <w:rPr>
          <w:rFonts w:cs="Arial"/>
          <w:szCs w:val="24"/>
        </w:rPr>
        <w:t xml:space="preserve"> and shows that the Special Educational Needs and Reviews</w:t>
      </w:r>
      <w:r w:rsidR="009868EF">
        <w:rPr>
          <w:rFonts w:cs="Arial"/>
          <w:szCs w:val="24"/>
        </w:rPr>
        <w:t xml:space="preserve"> (SENARS)</w:t>
      </w:r>
      <w:r w:rsidR="008C5DC5">
        <w:rPr>
          <w:rFonts w:cs="Arial"/>
          <w:szCs w:val="24"/>
        </w:rPr>
        <w:t xml:space="preserve"> and Child in Need</w:t>
      </w:r>
      <w:r w:rsidR="009868EF">
        <w:rPr>
          <w:rFonts w:cs="Arial"/>
          <w:szCs w:val="24"/>
        </w:rPr>
        <w:t xml:space="preserve"> (CIN)</w:t>
      </w:r>
      <w:r w:rsidR="008C5DC5">
        <w:rPr>
          <w:rFonts w:cs="Arial"/>
          <w:szCs w:val="24"/>
        </w:rPr>
        <w:t xml:space="preserve"> teams reported the highest number of complaints.</w:t>
      </w:r>
    </w:p>
    <w:p w14:paraId="62952CB8" w14:textId="6E88FF40" w:rsidR="004770B7" w:rsidRDefault="004770B7" w:rsidP="00817F32">
      <w:pPr>
        <w:rPr>
          <w:rFonts w:cs="Arial"/>
          <w:szCs w:val="24"/>
        </w:rPr>
      </w:pPr>
    </w:p>
    <w:p w14:paraId="2EE49542" w14:textId="0E30592A" w:rsidR="00837881" w:rsidRDefault="00824E57" w:rsidP="00837881">
      <w:pPr>
        <w:rPr>
          <w:rFonts w:cs="Arial"/>
          <w:szCs w:val="24"/>
        </w:rPr>
      </w:pPr>
      <w:r>
        <w:rPr>
          <w:rFonts w:cs="Arial"/>
          <w:szCs w:val="24"/>
        </w:rPr>
        <w:t xml:space="preserve">2.6. </w:t>
      </w:r>
      <w:r w:rsidR="00837881">
        <w:rPr>
          <w:rFonts w:cs="Arial"/>
          <w:szCs w:val="24"/>
        </w:rPr>
        <w:t>For SEN and Education, the complaints have concerned delays with the EHCP process with naming a school and related provision, school placements, requests for educational support and actions taken regarding home elected children and school transport.</w:t>
      </w:r>
    </w:p>
    <w:p w14:paraId="5A8FF8A9" w14:textId="77777777" w:rsidR="004770B7" w:rsidRDefault="004770B7" w:rsidP="00817F32">
      <w:pPr>
        <w:rPr>
          <w:rFonts w:cs="Arial"/>
          <w:szCs w:val="24"/>
        </w:rPr>
      </w:pPr>
    </w:p>
    <w:p w14:paraId="11A3EAE0" w14:textId="6FD968A3" w:rsidR="004770B7" w:rsidRDefault="00824E57" w:rsidP="00817F32">
      <w:pPr>
        <w:rPr>
          <w:rFonts w:cs="Arial"/>
          <w:szCs w:val="24"/>
        </w:rPr>
      </w:pPr>
      <w:r>
        <w:rPr>
          <w:rFonts w:cs="Arial"/>
          <w:szCs w:val="24"/>
        </w:rPr>
        <w:t xml:space="preserve">2.7. </w:t>
      </w:r>
      <w:r w:rsidR="008156B1">
        <w:rPr>
          <w:rFonts w:cs="Arial"/>
          <w:szCs w:val="24"/>
        </w:rPr>
        <w:t>The</w:t>
      </w:r>
      <w:r w:rsidR="00A334D8">
        <w:rPr>
          <w:rFonts w:cs="Arial"/>
          <w:szCs w:val="24"/>
        </w:rPr>
        <w:t xml:space="preserve"> complaints </w:t>
      </w:r>
      <w:r w:rsidR="008156B1">
        <w:rPr>
          <w:rFonts w:cs="Arial"/>
          <w:szCs w:val="24"/>
        </w:rPr>
        <w:t xml:space="preserve">linked to the CIN service </w:t>
      </w:r>
      <w:r w:rsidR="00A334D8">
        <w:rPr>
          <w:rFonts w:cs="Arial"/>
          <w:szCs w:val="24"/>
        </w:rPr>
        <w:t xml:space="preserve">challenged the level of support provided or children’s services intervention in their family life. </w:t>
      </w:r>
      <w:r w:rsidR="00640AC1">
        <w:rPr>
          <w:rFonts w:cs="Arial"/>
          <w:szCs w:val="24"/>
        </w:rPr>
        <w:t>Social work a</w:t>
      </w:r>
      <w:r w:rsidR="00A334D8">
        <w:rPr>
          <w:rFonts w:cs="Arial"/>
          <w:szCs w:val="24"/>
        </w:rPr>
        <w:t xml:space="preserve">ssessments and reports raised complaints where a </w:t>
      </w:r>
      <w:r w:rsidR="00640AC1">
        <w:rPr>
          <w:rFonts w:cs="Arial"/>
          <w:szCs w:val="24"/>
        </w:rPr>
        <w:t>parent</w:t>
      </w:r>
      <w:r w:rsidR="00A334D8">
        <w:rPr>
          <w:rFonts w:cs="Arial"/>
          <w:szCs w:val="24"/>
        </w:rPr>
        <w:t xml:space="preserve"> was unhappy with information and not in agreement with the facts or professional opinions recorded about them and related events</w:t>
      </w:r>
      <w:r w:rsidR="00174B51">
        <w:rPr>
          <w:rFonts w:cs="Arial"/>
          <w:szCs w:val="24"/>
        </w:rPr>
        <w:t>.</w:t>
      </w:r>
    </w:p>
    <w:p w14:paraId="4CD0C7A2" w14:textId="77777777" w:rsidR="004770B7" w:rsidRDefault="004770B7" w:rsidP="00817F32">
      <w:pPr>
        <w:rPr>
          <w:rFonts w:cs="Arial"/>
          <w:szCs w:val="24"/>
        </w:rPr>
      </w:pPr>
    </w:p>
    <w:bookmarkEnd w:id="1"/>
    <w:p w14:paraId="55547A0B" w14:textId="029020E4" w:rsidR="00302AB3" w:rsidRDefault="00824E57" w:rsidP="00302AB3">
      <w:pPr>
        <w:rPr>
          <w:rFonts w:cs="Arial"/>
          <w:szCs w:val="24"/>
        </w:rPr>
      </w:pPr>
      <w:r>
        <w:rPr>
          <w:rFonts w:cs="Arial"/>
          <w:szCs w:val="24"/>
        </w:rPr>
        <w:lastRenderedPageBreak/>
        <w:t xml:space="preserve">2.8. </w:t>
      </w:r>
      <w:r w:rsidR="00174B51">
        <w:rPr>
          <w:rFonts w:cs="Arial"/>
          <w:szCs w:val="24"/>
        </w:rPr>
        <w:t>Complaint r</w:t>
      </w:r>
      <w:r w:rsidR="00302AB3">
        <w:rPr>
          <w:rFonts w:cs="Arial"/>
          <w:szCs w:val="24"/>
        </w:rPr>
        <w:t xml:space="preserve">esponse times improved by 14% during 2022/23, with 63% of stage 1 complaints responded on time, as compared to 55% in the previous year. </w:t>
      </w:r>
    </w:p>
    <w:p w14:paraId="67F8C2ED" w14:textId="77777777" w:rsidR="004770B7" w:rsidRDefault="004770B7" w:rsidP="00817F32">
      <w:pPr>
        <w:rPr>
          <w:rFonts w:cs="Arial"/>
          <w:szCs w:val="24"/>
        </w:rPr>
      </w:pPr>
    </w:p>
    <w:p w14:paraId="29858B2E" w14:textId="324BC9B2" w:rsidR="006F2513" w:rsidRDefault="00824E57" w:rsidP="006F2513">
      <w:pPr>
        <w:rPr>
          <w:rFonts w:cs="Arial"/>
          <w:szCs w:val="24"/>
        </w:rPr>
      </w:pPr>
      <w:r>
        <w:rPr>
          <w:rFonts w:cs="Arial"/>
          <w:szCs w:val="24"/>
        </w:rPr>
        <w:t xml:space="preserve">2.9. </w:t>
      </w:r>
      <w:r w:rsidR="001D42A7">
        <w:rPr>
          <w:rFonts w:cs="Arial"/>
          <w:szCs w:val="24"/>
        </w:rPr>
        <w:t xml:space="preserve">In total, </w:t>
      </w:r>
      <w:r w:rsidR="006F2513">
        <w:rPr>
          <w:rFonts w:cs="Arial"/>
          <w:szCs w:val="24"/>
        </w:rPr>
        <w:t xml:space="preserve">56 stage 1 complaints </w:t>
      </w:r>
      <w:r w:rsidR="00CC5D91">
        <w:rPr>
          <w:rFonts w:cs="Arial"/>
          <w:szCs w:val="24"/>
        </w:rPr>
        <w:t>received a response</w:t>
      </w:r>
      <w:r w:rsidR="006F2513">
        <w:rPr>
          <w:rFonts w:cs="Arial"/>
          <w:szCs w:val="24"/>
        </w:rPr>
        <w:t xml:space="preserve"> during 2022/23, which included complaints that were open </w:t>
      </w:r>
      <w:r w:rsidR="00CC5D91">
        <w:rPr>
          <w:rFonts w:cs="Arial"/>
          <w:szCs w:val="24"/>
        </w:rPr>
        <w:t>at the end of</w:t>
      </w:r>
      <w:r w:rsidR="006F2513">
        <w:rPr>
          <w:rFonts w:cs="Arial"/>
          <w:szCs w:val="24"/>
        </w:rPr>
        <w:t xml:space="preserve"> previous reporting year</w:t>
      </w:r>
      <w:r w:rsidR="00CC5D91">
        <w:rPr>
          <w:rFonts w:cs="Arial"/>
          <w:szCs w:val="24"/>
        </w:rPr>
        <w:t xml:space="preserve"> 2021/22</w:t>
      </w:r>
      <w:r w:rsidR="006F2513">
        <w:rPr>
          <w:rFonts w:cs="Arial"/>
          <w:szCs w:val="24"/>
        </w:rPr>
        <w:t xml:space="preserve">. </w:t>
      </w:r>
    </w:p>
    <w:p w14:paraId="5E677ABB" w14:textId="77777777" w:rsidR="00CC5D91" w:rsidRDefault="00CC5D91" w:rsidP="006F2513">
      <w:pPr>
        <w:rPr>
          <w:rFonts w:cs="Arial"/>
          <w:szCs w:val="24"/>
        </w:rPr>
      </w:pPr>
    </w:p>
    <w:p w14:paraId="330C38F3" w14:textId="3AF906B8" w:rsidR="004770B7" w:rsidRDefault="00824E57" w:rsidP="006F2513">
      <w:pPr>
        <w:rPr>
          <w:rFonts w:cs="Arial"/>
          <w:szCs w:val="24"/>
        </w:rPr>
      </w:pPr>
      <w:r>
        <w:rPr>
          <w:rFonts w:cs="Arial"/>
          <w:szCs w:val="24"/>
        </w:rPr>
        <w:t xml:space="preserve">2.10. </w:t>
      </w:r>
      <w:r w:rsidR="006F2513">
        <w:rPr>
          <w:rFonts w:cs="Arial"/>
          <w:szCs w:val="24"/>
        </w:rPr>
        <w:t>As detailed on page 12 Chart 6 of the annual report</w:t>
      </w:r>
      <w:r w:rsidR="00CC5D91">
        <w:rPr>
          <w:rFonts w:cs="Arial"/>
          <w:szCs w:val="24"/>
        </w:rPr>
        <w:t>,</w:t>
      </w:r>
      <w:r w:rsidR="006F2513">
        <w:rPr>
          <w:rFonts w:cs="Arial"/>
          <w:szCs w:val="24"/>
        </w:rPr>
        <w:t xml:space="preserve"> 68% of the completed complaints were not upheld</w:t>
      </w:r>
      <w:r w:rsidR="00AC46B1">
        <w:rPr>
          <w:rFonts w:cs="Arial"/>
          <w:szCs w:val="24"/>
        </w:rPr>
        <w:t xml:space="preserve">, 16% were </w:t>
      </w:r>
      <w:r w:rsidR="004E4FAE">
        <w:rPr>
          <w:rFonts w:cs="Arial"/>
          <w:szCs w:val="24"/>
        </w:rPr>
        <w:t>upheld and 16% were partially upheld</w:t>
      </w:r>
      <w:r w:rsidR="00AC46B1">
        <w:rPr>
          <w:rFonts w:cs="Arial"/>
          <w:szCs w:val="24"/>
        </w:rPr>
        <w:t>.</w:t>
      </w:r>
    </w:p>
    <w:p w14:paraId="2F1E6FA4" w14:textId="77777777" w:rsidR="004770B7" w:rsidRDefault="004770B7" w:rsidP="00817F32">
      <w:pPr>
        <w:rPr>
          <w:rFonts w:cs="Arial"/>
          <w:szCs w:val="24"/>
        </w:rPr>
      </w:pPr>
    </w:p>
    <w:p w14:paraId="1FCC4487" w14:textId="18447CA1" w:rsidR="00F51CDB" w:rsidRDefault="00824E57" w:rsidP="00F51CDB">
      <w:pPr>
        <w:rPr>
          <w:rFonts w:cs="Arial"/>
          <w:szCs w:val="24"/>
        </w:rPr>
      </w:pPr>
      <w:r>
        <w:rPr>
          <w:rFonts w:cs="Arial"/>
          <w:szCs w:val="24"/>
        </w:rPr>
        <w:t xml:space="preserve">2.11. </w:t>
      </w:r>
      <w:r w:rsidR="00F51CDB">
        <w:rPr>
          <w:rFonts w:cs="Arial"/>
          <w:szCs w:val="24"/>
        </w:rPr>
        <w:t xml:space="preserve">Complaints that were upheld or partially upheld related to operational issues such as delays in action/decision making and correspondence, inadequate </w:t>
      </w:r>
      <w:proofErr w:type="gramStart"/>
      <w:r w:rsidR="00F51CDB">
        <w:rPr>
          <w:rFonts w:cs="Arial"/>
          <w:szCs w:val="24"/>
        </w:rPr>
        <w:t>communication</w:t>
      </w:r>
      <w:proofErr w:type="gramEnd"/>
      <w:r w:rsidR="00F51CDB">
        <w:rPr>
          <w:rFonts w:cs="Arial"/>
          <w:szCs w:val="24"/>
        </w:rPr>
        <w:t xml:space="preserve"> and the quality of case recording.  The learning section provides details of the actions taken forward for service improvement. </w:t>
      </w:r>
    </w:p>
    <w:p w14:paraId="03CAC21F" w14:textId="77777777" w:rsidR="00F51CDB" w:rsidRDefault="00F51CDB" w:rsidP="00F51CDB">
      <w:pPr>
        <w:rPr>
          <w:rFonts w:cs="Arial"/>
          <w:szCs w:val="24"/>
        </w:rPr>
      </w:pPr>
    </w:p>
    <w:p w14:paraId="496BCC34" w14:textId="6C110DE9" w:rsidR="004770B7" w:rsidRDefault="00824E57" w:rsidP="00F51CDB">
      <w:pPr>
        <w:rPr>
          <w:rFonts w:cs="Arial"/>
          <w:szCs w:val="24"/>
        </w:rPr>
      </w:pPr>
      <w:r>
        <w:rPr>
          <w:rFonts w:cs="Arial"/>
          <w:szCs w:val="24"/>
        </w:rPr>
        <w:t xml:space="preserve">2.12. </w:t>
      </w:r>
      <w:r w:rsidR="00F51CDB">
        <w:rPr>
          <w:rFonts w:cs="Arial"/>
          <w:szCs w:val="24"/>
        </w:rPr>
        <w:t xml:space="preserve">Complaints regarding Education, </w:t>
      </w:r>
      <w:proofErr w:type="gramStart"/>
      <w:r w:rsidR="00F51CDB">
        <w:rPr>
          <w:rFonts w:cs="Arial"/>
          <w:szCs w:val="24"/>
        </w:rPr>
        <w:t>Health</w:t>
      </w:r>
      <w:proofErr w:type="gramEnd"/>
      <w:r w:rsidR="00F51CDB">
        <w:rPr>
          <w:rFonts w:cs="Arial"/>
          <w:szCs w:val="24"/>
        </w:rPr>
        <w:t xml:space="preserve"> and Care (EHC) plan delays impacting statutory timescales were mostly upheld. Delays in naming a school place for a child or amending/finalising an EHC plan were largely attributable to the increase in caseloads and staffing capacity pressures</w:t>
      </w:r>
    </w:p>
    <w:p w14:paraId="729E47D3" w14:textId="77777777" w:rsidR="004770B7" w:rsidRDefault="004770B7" w:rsidP="00817F32">
      <w:pPr>
        <w:rPr>
          <w:rFonts w:cs="Arial"/>
          <w:szCs w:val="24"/>
        </w:rPr>
      </w:pPr>
    </w:p>
    <w:p w14:paraId="32D89118" w14:textId="60E324A6" w:rsidR="000A7B59" w:rsidRPr="00867AAF" w:rsidRDefault="00824E57" w:rsidP="00F223F0">
      <w:pPr>
        <w:shd w:val="clear" w:color="auto" w:fill="FFFFFF"/>
        <w:rPr>
          <w:rFonts w:cs="Arial"/>
          <w:spacing w:val="-8"/>
          <w:szCs w:val="24"/>
          <w:lang w:eastAsia="en-GB"/>
        </w:rPr>
      </w:pPr>
      <w:r w:rsidRPr="00867AAF">
        <w:rPr>
          <w:rFonts w:cs="Arial"/>
          <w:spacing w:val="-8"/>
          <w:szCs w:val="24"/>
          <w:lang w:eastAsia="en-GB"/>
        </w:rPr>
        <w:t xml:space="preserve">2.13. </w:t>
      </w:r>
      <w:r w:rsidR="00286548" w:rsidRPr="00867AAF">
        <w:rPr>
          <w:rFonts w:cs="Arial"/>
          <w:spacing w:val="-8"/>
          <w:szCs w:val="24"/>
          <w:lang w:eastAsia="en-GB"/>
        </w:rPr>
        <w:t>Six complaints w</w:t>
      </w:r>
      <w:r w:rsidR="00A05A30" w:rsidRPr="00867AAF">
        <w:rPr>
          <w:rFonts w:cs="Arial"/>
          <w:spacing w:val="-8"/>
          <w:szCs w:val="24"/>
          <w:lang w:eastAsia="en-GB"/>
        </w:rPr>
        <w:t xml:space="preserve">ere </w:t>
      </w:r>
      <w:r w:rsidR="00305513" w:rsidRPr="00867AAF">
        <w:rPr>
          <w:rFonts w:cs="Arial"/>
          <w:spacing w:val="-8"/>
          <w:szCs w:val="24"/>
          <w:lang w:eastAsia="en-GB"/>
        </w:rPr>
        <w:t xml:space="preserve">escalated to stage 2 and </w:t>
      </w:r>
      <w:r w:rsidR="00DE2DCA" w:rsidRPr="00867AAF">
        <w:rPr>
          <w:rFonts w:cs="Arial"/>
          <w:spacing w:val="-8"/>
          <w:szCs w:val="24"/>
          <w:lang w:eastAsia="en-GB"/>
        </w:rPr>
        <w:t xml:space="preserve">three of the complaints </w:t>
      </w:r>
      <w:r w:rsidR="0031308C" w:rsidRPr="00867AAF">
        <w:rPr>
          <w:rFonts w:cs="Arial"/>
          <w:spacing w:val="-8"/>
          <w:szCs w:val="24"/>
          <w:lang w:eastAsia="en-GB"/>
        </w:rPr>
        <w:t>had completed investigations.</w:t>
      </w:r>
      <w:r w:rsidR="00DE2DCA" w:rsidRPr="00867AAF">
        <w:rPr>
          <w:rFonts w:cs="Arial"/>
          <w:spacing w:val="-8"/>
          <w:szCs w:val="24"/>
          <w:lang w:eastAsia="en-GB"/>
        </w:rPr>
        <w:t xml:space="preserve"> </w:t>
      </w:r>
      <w:r w:rsidR="000A7B59" w:rsidRPr="00867AAF">
        <w:rPr>
          <w:rFonts w:cs="Arial"/>
          <w:spacing w:val="-8"/>
          <w:szCs w:val="24"/>
          <w:lang w:eastAsia="en-GB"/>
        </w:rPr>
        <w:t>The number of complaints being escalated to stage 2 remains lows as detailed in Tables 5 and 6 on page 14 of the annual report. These low numbers reflect the considerable time and effort that is taken to try to resolve issues at stage 1.</w:t>
      </w:r>
    </w:p>
    <w:p w14:paraId="0979DA2D" w14:textId="39430B1A" w:rsidR="0031308C" w:rsidRPr="00867AAF" w:rsidRDefault="0031308C" w:rsidP="00F223F0">
      <w:pPr>
        <w:rPr>
          <w:rFonts w:cs="Arial"/>
          <w:spacing w:val="-8"/>
          <w:szCs w:val="24"/>
          <w:lang w:eastAsia="en-GB"/>
        </w:rPr>
      </w:pPr>
    </w:p>
    <w:p w14:paraId="38081B5B" w14:textId="60AEEFBA" w:rsidR="00A20745" w:rsidRPr="00E31E7B" w:rsidRDefault="00824E57" w:rsidP="00F223F0">
      <w:pPr>
        <w:rPr>
          <w:rFonts w:cs="Arial"/>
          <w:spacing w:val="-8"/>
          <w:szCs w:val="24"/>
          <w:lang w:eastAsia="en-GB"/>
        </w:rPr>
      </w:pPr>
      <w:r w:rsidRPr="00867AAF">
        <w:rPr>
          <w:rFonts w:cs="Arial"/>
          <w:spacing w:val="-8"/>
          <w:szCs w:val="24"/>
          <w:lang w:eastAsia="en-GB"/>
        </w:rPr>
        <w:t xml:space="preserve">2.14. </w:t>
      </w:r>
      <w:r w:rsidR="007849D1" w:rsidRPr="00867AAF">
        <w:rPr>
          <w:rFonts w:cs="Arial"/>
          <w:spacing w:val="-8"/>
          <w:szCs w:val="24"/>
          <w:lang w:eastAsia="en-GB"/>
        </w:rPr>
        <w:t>One</w:t>
      </w:r>
      <w:r w:rsidR="00424951" w:rsidRPr="00867AAF">
        <w:rPr>
          <w:rFonts w:cs="Arial"/>
          <w:spacing w:val="-8"/>
          <w:szCs w:val="24"/>
          <w:lang w:eastAsia="en-GB"/>
        </w:rPr>
        <w:t xml:space="preserve"> </w:t>
      </w:r>
      <w:r w:rsidR="007849D1" w:rsidRPr="00867AAF">
        <w:rPr>
          <w:rFonts w:cs="Arial"/>
          <w:spacing w:val="-8"/>
          <w:szCs w:val="24"/>
          <w:lang w:eastAsia="en-GB"/>
        </w:rPr>
        <w:t>s</w:t>
      </w:r>
      <w:r w:rsidR="00DE2DCA" w:rsidRPr="00867AAF">
        <w:rPr>
          <w:rFonts w:cs="Arial"/>
          <w:spacing w:val="-8"/>
          <w:szCs w:val="24"/>
          <w:lang w:eastAsia="en-GB"/>
        </w:rPr>
        <w:t xml:space="preserve">ocial care stage 2 complaint </w:t>
      </w:r>
      <w:r w:rsidR="0012648A" w:rsidRPr="00867AAF">
        <w:rPr>
          <w:rFonts w:cs="Arial"/>
          <w:spacing w:val="-8"/>
          <w:szCs w:val="24"/>
          <w:lang w:eastAsia="en-GB"/>
        </w:rPr>
        <w:t>w</w:t>
      </w:r>
      <w:r w:rsidR="00486157" w:rsidRPr="00867AAF">
        <w:rPr>
          <w:rFonts w:cs="Arial"/>
          <w:spacing w:val="-8"/>
          <w:szCs w:val="24"/>
          <w:lang w:eastAsia="en-GB"/>
        </w:rPr>
        <w:t>as</w:t>
      </w:r>
      <w:r w:rsidR="00DE2DCA" w:rsidRPr="00867AAF">
        <w:rPr>
          <w:rFonts w:cs="Arial"/>
          <w:spacing w:val="-8"/>
          <w:szCs w:val="24"/>
          <w:lang w:eastAsia="en-GB"/>
        </w:rPr>
        <w:t xml:space="preserve"> upheld</w:t>
      </w:r>
      <w:r w:rsidR="004737A7" w:rsidRPr="00867AAF">
        <w:rPr>
          <w:rFonts w:cs="Arial"/>
          <w:spacing w:val="-8"/>
          <w:szCs w:val="24"/>
          <w:lang w:eastAsia="en-GB"/>
        </w:rPr>
        <w:t xml:space="preserve"> in relation to the quality of contact and communication with the parent.</w:t>
      </w:r>
      <w:r w:rsidR="00486157" w:rsidRPr="00867AAF">
        <w:rPr>
          <w:rFonts w:cs="Arial"/>
          <w:spacing w:val="-8"/>
          <w:szCs w:val="24"/>
          <w:lang w:eastAsia="en-GB"/>
        </w:rPr>
        <w:t xml:space="preserve"> </w:t>
      </w:r>
      <w:r w:rsidR="00AE0BB1" w:rsidRPr="00867AAF">
        <w:rPr>
          <w:rFonts w:cs="Arial"/>
          <w:spacing w:val="-8"/>
          <w:szCs w:val="24"/>
          <w:lang w:eastAsia="en-GB"/>
        </w:rPr>
        <w:t xml:space="preserve">Two complaints were not upheld regarding the level of social care support /intervention and </w:t>
      </w:r>
      <w:r w:rsidR="0012648A" w:rsidRPr="00867AAF">
        <w:rPr>
          <w:rFonts w:cs="Arial"/>
          <w:spacing w:val="-8"/>
          <w:szCs w:val="24"/>
          <w:lang w:eastAsia="en-GB"/>
        </w:rPr>
        <w:t>welfare procedure on school transport.</w:t>
      </w:r>
      <w:r w:rsidR="00E31E7B">
        <w:rPr>
          <w:rFonts w:cs="Arial"/>
          <w:spacing w:val="-8"/>
          <w:szCs w:val="24"/>
          <w:lang w:eastAsia="en-GB"/>
        </w:rPr>
        <w:t xml:space="preserve"> </w:t>
      </w:r>
      <w:r w:rsidR="0012648A" w:rsidRPr="00867AAF">
        <w:t>Three stage 2 social care complaints were still in progress</w:t>
      </w:r>
      <w:r w:rsidR="00486157" w:rsidRPr="00867AAF">
        <w:t>.</w:t>
      </w:r>
    </w:p>
    <w:p w14:paraId="30B1E7CB" w14:textId="77777777" w:rsidR="004D1B95" w:rsidRPr="00867AAF" w:rsidRDefault="004D1B95" w:rsidP="00F223F0"/>
    <w:p w14:paraId="0E09716F" w14:textId="5FE8880C" w:rsidR="00A53029" w:rsidRPr="00867AAF" w:rsidRDefault="00824E57" w:rsidP="00F223F0">
      <w:pPr>
        <w:shd w:val="clear" w:color="auto" w:fill="FFFFFF"/>
        <w:rPr>
          <w:rFonts w:cs="Arial"/>
          <w:spacing w:val="-8"/>
          <w:szCs w:val="24"/>
          <w:lang w:eastAsia="en-GB"/>
        </w:rPr>
      </w:pPr>
      <w:r w:rsidRPr="00867AAF">
        <w:rPr>
          <w:rFonts w:cs="Arial"/>
          <w:spacing w:val="-8"/>
          <w:szCs w:val="24"/>
          <w:lang w:eastAsia="en-GB"/>
        </w:rPr>
        <w:t xml:space="preserve">2.15. </w:t>
      </w:r>
      <w:r w:rsidR="00A53029" w:rsidRPr="00867AAF">
        <w:rPr>
          <w:rFonts w:cs="Arial"/>
          <w:spacing w:val="-8"/>
          <w:szCs w:val="24"/>
          <w:lang w:eastAsia="en-GB"/>
        </w:rPr>
        <w:t xml:space="preserve">The </w:t>
      </w:r>
      <w:r w:rsidR="00EC4191" w:rsidRPr="00867AAF">
        <w:rPr>
          <w:rFonts w:cs="Arial"/>
          <w:spacing w:val="-8"/>
          <w:szCs w:val="24"/>
          <w:lang w:eastAsia="en-GB"/>
        </w:rPr>
        <w:t xml:space="preserve">Local Government &amp; Social Care </w:t>
      </w:r>
      <w:r w:rsidR="00A53029" w:rsidRPr="00867AAF">
        <w:rPr>
          <w:rFonts w:cs="Arial"/>
          <w:spacing w:val="-8"/>
          <w:szCs w:val="24"/>
          <w:lang w:eastAsia="en-GB"/>
        </w:rPr>
        <w:t xml:space="preserve">Ombudsman considered eight </w:t>
      </w:r>
      <w:r w:rsidR="00EC4191" w:rsidRPr="00867AAF">
        <w:rPr>
          <w:rFonts w:cs="Arial"/>
          <w:spacing w:val="-8"/>
          <w:szCs w:val="24"/>
          <w:lang w:eastAsia="en-GB"/>
        </w:rPr>
        <w:t xml:space="preserve">Children’s Services </w:t>
      </w:r>
      <w:r w:rsidR="00A53029" w:rsidRPr="00867AAF">
        <w:rPr>
          <w:rFonts w:cs="Arial"/>
          <w:spacing w:val="-8"/>
          <w:szCs w:val="24"/>
          <w:lang w:eastAsia="en-GB"/>
        </w:rPr>
        <w:t>complaints during this reporting period. Three complaints were not investigated as being premature or not within the Ombudsman’s jurisdiction.  Below is a summary of the two complaints with completed investigations.</w:t>
      </w:r>
    </w:p>
    <w:p w14:paraId="1B517815" w14:textId="38CA3C10" w:rsidR="00A53029" w:rsidRDefault="00A53029" w:rsidP="00A53029">
      <w:pPr>
        <w:shd w:val="clear" w:color="auto" w:fill="FFFFFF"/>
        <w:rPr>
          <w:rFonts w:cs="Arial"/>
          <w:color w:val="3A3A3A"/>
          <w:spacing w:val="-8"/>
          <w:sz w:val="20"/>
          <w:lang w:eastAsia="en-GB"/>
        </w:rPr>
      </w:pPr>
    </w:p>
    <w:tbl>
      <w:tblPr>
        <w:tblStyle w:val="TableGrid"/>
        <w:tblW w:w="8500" w:type="dxa"/>
        <w:tblLook w:val="04A0" w:firstRow="1" w:lastRow="0" w:firstColumn="1" w:lastColumn="0" w:noHBand="0" w:noVBand="1"/>
      </w:tblPr>
      <w:tblGrid>
        <w:gridCol w:w="1365"/>
        <w:gridCol w:w="2981"/>
        <w:gridCol w:w="2312"/>
        <w:gridCol w:w="1842"/>
      </w:tblGrid>
      <w:tr w:rsidR="00A53029" w14:paraId="720B3237" w14:textId="77777777" w:rsidTr="001D7163">
        <w:trPr>
          <w:trHeight w:val="299"/>
        </w:trPr>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787F6B" w14:textId="77777777" w:rsidR="00A53029" w:rsidRPr="00E925BA" w:rsidRDefault="00A53029">
            <w:pPr>
              <w:rPr>
                <w:rFonts w:eastAsia="Times New Roman" w:cs="Arial"/>
                <w:b/>
                <w:bCs/>
                <w:spacing w:val="-8"/>
                <w:sz w:val="22"/>
                <w:lang w:eastAsia="en-GB"/>
              </w:rPr>
            </w:pPr>
            <w:r w:rsidRPr="00E925BA">
              <w:rPr>
                <w:rFonts w:eastAsia="Times New Roman" w:cs="Arial"/>
                <w:b/>
                <w:bCs/>
                <w:spacing w:val="-8"/>
                <w:sz w:val="22"/>
                <w:lang w:eastAsia="en-GB"/>
              </w:rPr>
              <w:t>Service</w:t>
            </w:r>
          </w:p>
        </w:tc>
        <w:tc>
          <w:tcPr>
            <w:tcW w:w="2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CF1C7" w14:textId="77777777" w:rsidR="00A53029" w:rsidRPr="00E925BA" w:rsidRDefault="00A53029">
            <w:pPr>
              <w:rPr>
                <w:rFonts w:eastAsia="Times New Roman" w:cs="Arial"/>
                <w:b/>
                <w:bCs/>
                <w:spacing w:val="-8"/>
                <w:sz w:val="22"/>
                <w:lang w:eastAsia="en-GB"/>
              </w:rPr>
            </w:pPr>
            <w:r w:rsidRPr="00E925BA">
              <w:rPr>
                <w:rFonts w:eastAsia="Times New Roman" w:cs="Arial"/>
                <w:b/>
                <w:bCs/>
                <w:spacing w:val="-8"/>
                <w:sz w:val="22"/>
                <w:lang w:eastAsia="en-GB"/>
              </w:rPr>
              <w:t>Complaint</w:t>
            </w:r>
          </w:p>
        </w:tc>
        <w:tc>
          <w:tcPr>
            <w:tcW w:w="2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944B31" w14:textId="77777777" w:rsidR="00A53029" w:rsidRPr="00E925BA" w:rsidRDefault="00A53029">
            <w:pPr>
              <w:rPr>
                <w:rFonts w:eastAsia="Times New Roman" w:cs="Arial"/>
                <w:b/>
                <w:bCs/>
                <w:spacing w:val="-8"/>
                <w:sz w:val="22"/>
                <w:lang w:eastAsia="en-GB"/>
              </w:rPr>
            </w:pPr>
            <w:r w:rsidRPr="00E925BA">
              <w:rPr>
                <w:rFonts w:eastAsia="Times New Roman" w:cs="Arial"/>
                <w:b/>
                <w:bCs/>
                <w:spacing w:val="-8"/>
                <w:sz w:val="22"/>
                <w:lang w:eastAsia="en-GB"/>
              </w:rPr>
              <w:t>Outcome</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55FDA" w14:textId="77777777" w:rsidR="00A53029" w:rsidRPr="00E925BA" w:rsidRDefault="00A53029">
            <w:pPr>
              <w:rPr>
                <w:rFonts w:eastAsia="Times New Roman" w:cs="Arial"/>
                <w:b/>
                <w:bCs/>
                <w:spacing w:val="-8"/>
                <w:sz w:val="22"/>
                <w:lang w:eastAsia="en-GB"/>
              </w:rPr>
            </w:pPr>
            <w:r w:rsidRPr="00E925BA">
              <w:rPr>
                <w:rFonts w:eastAsia="Times New Roman" w:cs="Arial"/>
                <w:b/>
                <w:bCs/>
                <w:spacing w:val="-8"/>
                <w:sz w:val="22"/>
                <w:lang w:eastAsia="en-GB"/>
              </w:rPr>
              <w:t>Remedy</w:t>
            </w:r>
          </w:p>
        </w:tc>
      </w:tr>
      <w:tr w:rsidR="00A53029" w14:paraId="63DBAC11" w14:textId="77777777" w:rsidTr="001D7163">
        <w:tc>
          <w:tcPr>
            <w:tcW w:w="1365" w:type="dxa"/>
            <w:tcBorders>
              <w:top w:val="single" w:sz="4" w:space="0" w:color="auto"/>
              <w:left w:val="single" w:sz="4" w:space="0" w:color="auto"/>
              <w:bottom w:val="single" w:sz="4" w:space="0" w:color="auto"/>
              <w:right w:val="single" w:sz="4" w:space="0" w:color="auto"/>
            </w:tcBorders>
            <w:hideMark/>
          </w:tcPr>
          <w:p w14:paraId="32926A48" w14:textId="77777777" w:rsidR="00A53029" w:rsidRPr="00E925BA" w:rsidRDefault="00A53029">
            <w:pPr>
              <w:rPr>
                <w:rFonts w:eastAsia="Times New Roman" w:cs="Arial"/>
                <w:spacing w:val="-8"/>
                <w:sz w:val="22"/>
                <w:lang w:eastAsia="en-GB"/>
              </w:rPr>
            </w:pPr>
            <w:r w:rsidRPr="00E925BA">
              <w:rPr>
                <w:rFonts w:eastAsia="Times New Roman" w:cs="Arial"/>
                <w:spacing w:val="-8"/>
                <w:sz w:val="22"/>
                <w:lang w:eastAsia="en-GB"/>
              </w:rPr>
              <w:t>SENARS</w:t>
            </w:r>
          </w:p>
        </w:tc>
        <w:tc>
          <w:tcPr>
            <w:tcW w:w="2981" w:type="dxa"/>
            <w:tcBorders>
              <w:top w:val="single" w:sz="4" w:space="0" w:color="auto"/>
              <w:left w:val="single" w:sz="4" w:space="0" w:color="auto"/>
              <w:bottom w:val="single" w:sz="4" w:space="0" w:color="auto"/>
              <w:right w:val="single" w:sz="4" w:space="0" w:color="auto"/>
            </w:tcBorders>
            <w:hideMark/>
          </w:tcPr>
          <w:p w14:paraId="36042133" w14:textId="77777777" w:rsidR="00A53029" w:rsidRPr="00E925BA" w:rsidRDefault="00A53029">
            <w:pPr>
              <w:rPr>
                <w:rFonts w:eastAsia="Times New Roman" w:cs="Arial"/>
                <w:spacing w:val="-8"/>
                <w:sz w:val="22"/>
                <w:lang w:eastAsia="en-GB"/>
              </w:rPr>
            </w:pPr>
            <w:r w:rsidRPr="00E925BA">
              <w:rPr>
                <w:rFonts w:eastAsia="Times New Roman" w:cs="Arial"/>
                <w:spacing w:val="-8"/>
                <w:sz w:val="22"/>
                <w:lang w:eastAsia="en-GB"/>
              </w:rPr>
              <w:t>Delay in the EHCP process, not securing a school place</w:t>
            </w:r>
          </w:p>
        </w:tc>
        <w:tc>
          <w:tcPr>
            <w:tcW w:w="2312" w:type="dxa"/>
            <w:tcBorders>
              <w:top w:val="single" w:sz="4" w:space="0" w:color="auto"/>
              <w:left w:val="single" w:sz="4" w:space="0" w:color="auto"/>
              <w:bottom w:val="single" w:sz="4" w:space="0" w:color="auto"/>
              <w:right w:val="single" w:sz="4" w:space="0" w:color="auto"/>
            </w:tcBorders>
            <w:hideMark/>
          </w:tcPr>
          <w:p w14:paraId="577A8196" w14:textId="77777777" w:rsidR="00A53029" w:rsidRPr="00E925BA" w:rsidRDefault="00A53029">
            <w:pPr>
              <w:rPr>
                <w:rFonts w:eastAsia="Times New Roman" w:cs="Arial"/>
                <w:spacing w:val="-8"/>
                <w:sz w:val="22"/>
                <w:lang w:eastAsia="en-GB"/>
              </w:rPr>
            </w:pPr>
            <w:r w:rsidRPr="00E925BA">
              <w:rPr>
                <w:rFonts w:eastAsia="Times New Roman" w:cs="Arial"/>
                <w:spacing w:val="-8"/>
                <w:sz w:val="22"/>
                <w:lang w:eastAsia="en-GB"/>
              </w:rPr>
              <w:t>Fault (maladministration and injustice)</w:t>
            </w:r>
          </w:p>
        </w:tc>
        <w:tc>
          <w:tcPr>
            <w:tcW w:w="1842" w:type="dxa"/>
            <w:tcBorders>
              <w:top w:val="single" w:sz="4" w:space="0" w:color="auto"/>
              <w:left w:val="single" w:sz="4" w:space="0" w:color="auto"/>
              <w:bottom w:val="single" w:sz="4" w:space="0" w:color="auto"/>
              <w:right w:val="single" w:sz="4" w:space="0" w:color="auto"/>
            </w:tcBorders>
            <w:hideMark/>
          </w:tcPr>
          <w:p w14:paraId="11CA2C17" w14:textId="77777777" w:rsidR="00A53029" w:rsidRPr="00E925BA" w:rsidRDefault="00A53029">
            <w:pPr>
              <w:rPr>
                <w:rFonts w:eastAsia="Times New Roman" w:cs="Arial"/>
                <w:spacing w:val="-8"/>
                <w:sz w:val="22"/>
                <w:lang w:eastAsia="en-GB"/>
              </w:rPr>
            </w:pPr>
            <w:r w:rsidRPr="00E925BA">
              <w:rPr>
                <w:rFonts w:eastAsia="Times New Roman" w:cs="Arial"/>
                <w:spacing w:val="-8"/>
                <w:sz w:val="22"/>
                <w:lang w:eastAsia="en-GB"/>
              </w:rPr>
              <w:t>Apology</w:t>
            </w:r>
          </w:p>
          <w:p w14:paraId="140A249B" w14:textId="77777777" w:rsidR="00A53029" w:rsidRPr="00E925BA" w:rsidRDefault="00A53029">
            <w:pPr>
              <w:rPr>
                <w:rFonts w:eastAsia="Times New Roman" w:cs="Arial"/>
                <w:spacing w:val="-8"/>
                <w:sz w:val="22"/>
                <w:lang w:eastAsia="en-GB"/>
              </w:rPr>
            </w:pPr>
            <w:r w:rsidRPr="00E925BA">
              <w:rPr>
                <w:rFonts w:eastAsia="Times New Roman" w:cs="Arial"/>
                <w:spacing w:val="-8"/>
                <w:sz w:val="22"/>
                <w:lang w:eastAsia="en-GB"/>
              </w:rPr>
              <w:t xml:space="preserve">Financial redress </w:t>
            </w:r>
          </w:p>
          <w:p w14:paraId="642B1544" w14:textId="77777777" w:rsidR="00A53029" w:rsidRPr="00E925BA" w:rsidRDefault="00A53029">
            <w:pPr>
              <w:rPr>
                <w:rFonts w:eastAsia="Times New Roman" w:cs="Arial"/>
                <w:spacing w:val="-8"/>
                <w:sz w:val="22"/>
                <w:lang w:eastAsia="en-GB"/>
              </w:rPr>
            </w:pPr>
            <w:r w:rsidRPr="00E925BA">
              <w:rPr>
                <w:rFonts w:eastAsia="Times New Roman" w:cs="Arial"/>
                <w:spacing w:val="-8"/>
                <w:sz w:val="22"/>
                <w:lang w:eastAsia="en-GB"/>
              </w:rPr>
              <w:t>Learning</w:t>
            </w:r>
          </w:p>
        </w:tc>
      </w:tr>
      <w:tr w:rsidR="00A53029" w14:paraId="7FF9AD08" w14:textId="77777777" w:rsidTr="001D7163">
        <w:tc>
          <w:tcPr>
            <w:tcW w:w="1365" w:type="dxa"/>
            <w:tcBorders>
              <w:top w:val="single" w:sz="4" w:space="0" w:color="auto"/>
              <w:left w:val="single" w:sz="4" w:space="0" w:color="auto"/>
              <w:bottom w:val="single" w:sz="4" w:space="0" w:color="auto"/>
              <w:right w:val="single" w:sz="4" w:space="0" w:color="auto"/>
            </w:tcBorders>
            <w:hideMark/>
          </w:tcPr>
          <w:p w14:paraId="7D64E442" w14:textId="77777777" w:rsidR="00A53029" w:rsidRPr="00E925BA" w:rsidRDefault="00A53029">
            <w:pPr>
              <w:rPr>
                <w:rFonts w:eastAsia="Times New Roman" w:cs="Arial"/>
                <w:spacing w:val="-8"/>
                <w:sz w:val="22"/>
                <w:lang w:eastAsia="en-GB"/>
              </w:rPr>
            </w:pPr>
            <w:r w:rsidRPr="00E925BA">
              <w:rPr>
                <w:rFonts w:eastAsia="Times New Roman" w:cs="Arial"/>
                <w:spacing w:val="-8"/>
                <w:sz w:val="22"/>
                <w:lang w:eastAsia="en-GB"/>
              </w:rPr>
              <w:t>School Admissions</w:t>
            </w:r>
          </w:p>
        </w:tc>
        <w:tc>
          <w:tcPr>
            <w:tcW w:w="2981" w:type="dxa"/>
            <w:tcBorders>
              <w:top w:val="single" w:sz="4" w:space="0" w:color="auto"/>
              <w:left w:val="single" w:sz="4" w:space="0" w:color="auto"/>
              <w:bottom w:val="single" w:sz="4" w:space="0" w:color="auto"/>
              <w:right w:val="single" w:sz="4" w:space="0" w:color="auto"/>
            </w:tcBorders>
            <w:hideMark/>
          </w:tcPr>
          <w:p w14:paraId="2295C13F" w14:textId="77777777" w:rsidR="00A53029" w:rsidRPr="00E925BA" w:rsidRDefault="00A53029">
            <w:pPr>
              <w:rPr>
                <w:rFonts w:eastAsia="Times New Roman" w:cs="Arial"/>
                <w:spacing w:val="-8"/>
                <w:sz w:val="22"/>
                <w:lang w:eastAsia="en-GB"/>
              </w:rPr>
            </w:pPr>
            <w:r w:rsidRPr="00E925BA">
              <w:rPr>
                <w:rFonts w:eastAsia="Times New Roman" w:cs="Arial"/>
                <w:spacing w:val="-8"/>
                <w:sz w:val="22"/>
                <w:lang w:eastAsia="en-GB"/>
              </w:rPr>
              <w:t>The appeal process was flawed</w:t>
            </w:r>
          </w:p>
        </w:tc>
        <w:tc>
          <w:tcPr>
            <w:tcW w:w="2312" w:type="dxa"/>
            <w:tcBorders>
              <w:top w:val="single" w:sz="4" w:space="0" w:color="auto"/>
              <w:left w:val="single" w:sz="4" w:space="0" w:color="auto"/>
              <w:bottom w:val="single" w:sz="4" w:space="0" w:color="auto"/>
              <w:right w:val="single" w:sz="4" w:space="0" w:color="auto"/>
            </w:tcBorders>
            <w:hideMark/>
          </w:tcPr>
          <w:p w14:paraId="66235EBB" w14:textId="77777777" w:rsidR="00A53029" w:rsidRPr="00E925BA" w:rsidRDefault="00A53029">
            <w:pPr>
              <w:rPr>
                <w:rFonts w:eastAsia="Times New Roman" w:cs="Arial"/>
                <w:spacing w:val="-8"/>
                <w:sz w:val="22"/>
                <w:lang w:eastAsia="en-GB"/>
              </w:rPr>
            </w:pPr>
            <w:r w:rsidRPr="00E925BA">
              <w:rPr>
                <w:rFonts w:eastAsia="Times New Roman" w:cs="Arial"/>
                <w:spacing w:val="-8"/>
                <w:sz w:val="22"/>
                <w:lang w:eastAsia="en-GB"/>
              </w:rPr>
              <w:t>No fault identified in the process of handing the appeal.</w:t>
            </w:r>
          </w:p>
        </w:tc>
        <w:tc>
          <w:tcPr>
            <w:tcW w:w="1842" w:type="dxa"/>
            <w:tcBorders>
              <w:top w:val="single" w:sz="4" w:space="0" w:color="auto"/>
              <w:left w:val="single" w:sz="4" w:space="0" w:color="auto"/>
              <w:bottom w:val="single" w:sz="4" w:space="0" w:color="auto"/>
              <w:right w:val="single" w:sz="4" w:space="0" w:color="auto"/>
            </w:tcBorders>
            <w:hideMark/>
          </w:tcPr>
          <w:p w14:paraId="75F62BC2" w14:textId="77777777" w:rsidR="00A53029" w:rsidRPr="00E925BA" w:rsidRDefault="00A53029">
            <w:pPr>
              <w:rPr>
                <w:rFonts w:eastAsia="Times New Roman" w:cs="Arial"/>
                <w:spacing w:val="-8"/>
                <w:sz w:val="22"/>
                <w:lang w:eastAsia="en-GB"/>
              </w:rPr>
            </w:pPr>
            <w:r w:rsidRPr="00E925BA">
              <w:rPr>
                <w:rFonts w:eastAsia="Times New Roman" w:cs="Arial"/>
                <w:spacing w:val="-8"/>
                <w:sz w:val="22"/>
                <w:lang w:eastAsia="en-GB"/>
              </w:rPr>
              <w:t>Not applicable</w:t>
            </w:r>
          </w:p>
        </w:tc>
      </w:tr>
    </w:tbl>
    <w:p w14:paraId="07F3DD72" w14:textId="77777777" w:rsidR="00CD3A73" w:rsidRDefault="00CD3A73" w:rsidP="00A20745"/>
    <w:p w14:paraId="5FE1006D" w14:textId="77777777" w:rsidR="00CD3A73" w:rsidRPr="00A20745" w:rsidRDefault="00CD3A73" w:rsidP="00A20745"/>
    <w:p w14:paraId="733D0E18" w14:textId="5ECD3F83" w:rsidR="0034469B" w:rsidRDefault="00824E57" w:rsidP="00900E66">
      <w:pPr>
        <w:rPr>
          <w:rFonts w:cs="Arial"/>
          <w:szCs w:val="24"/>
          <w:lang w:eastAsia="en-GB"/>
        </w:rPr>
      </w:pPr>
      <w:r>
        <w:rPr>
          <w:rFonts w:cs="Arial"/>
          <w:szCs w:val="24"/>
          <w:lang w:eastAsia="en-GB"/>
        </w:rPr>
        <w:t xml:space="preserve">2.16. </w:t>
      </w:r>
      <w:r w:rsidR="000A3E2D">
        <w:rPr>
          <w:rFonts w:cs="Arial"/>
          <w:szCs w:val="24"/>
          <w:lang w:eastAsia="en-GB"/>
        </w:rPr>
        <w:t>Learning identified and</w:t>
      </w:r>
      <w:r w:rsidR="00BA21B0">
        <w:rPr>
          <w:rFonts w:cs="Arial"/>
          <w:szCs w:val="24"/>
          <w:lang w:eastAsia="en-GB"/>
        </w:rPr>
        <w:t xml:space="preserve"> implemented</w:t>
      </w:r>
      <w:r w:rsidR="000A3E2D">
        <w:rPr>
          <w:rFonts w:cs="Arial"/>
          <w:szCs w:val="24"/>
          <w:lang w:eastAsia="en-GB"/>
        </w:rPr>
        <w:t xml:space="preserve"> </w:t>
      </w:r>
      <w:proofErr w:type="gramStart"/>
      <w:r w:rsidR="000A3E2D">
        <w:rPr>
          <w:rFonts w:cs="Arial"/>
          <w:szCs w:val="24"/>
          <w:lang w:eastAsia="en-GB"/>
        </w:rPr>
        <w:t>as a result of</w:t>
      </w:r>
      <w:proofErr w:type="gramEnd"/>
      <w:r w:rsidR="000A3E2D">
        <w:rPr>
          <w:rFonts w:cs="Arial"/>
          <w:szCs w:val="24"/>
          <w:lang w:eastAsia="en-GB"/>
        </w:rPr>
        <w:t xml:space="preserve"> a complaint</w:t>
      </w:r>
      <w:r w:rsidR="00BA21B0">
        <w:rPr>
          <w:rFonts w:cs="Arial"/>
          <w:szCs w:val="24"/>
          <w:lang w:eastAsia="en-GB"/>
        </w:rPr>
        <w:t xml:space="preserve"> is summarised:</w:t>
      </w:r>
    </w:p>
    <w:p w14:paraId="17095162" w14:textId="77777777" w:rsidR="00DD45DC" w:rsidRDefault="00DD45DC" w:rsidP="00900E66">
      <w:pPr>
        <w:rPr>
          <w:rFonts w:cs="Arial"/>
          <w:szCs w:val="24"/>
          <w:lang w:eastAsia="en-GB"/>
        </w:rPr>
      </w:pPr>
    </w:p>
    <w:p w14:paraId="56C634EA" w14:textId="77777777" w:rsidR="00DD45DC" w:rsidRPr="00DE0173" w:rsidRDefault="00DD45DC" w:rsidP="00DD45DC">
      <w:pPr>
        <w:pStyle w:val="ListParagraph"/>
        <w:numPr>
          <w:ilvl w:val="0"/>
          <w:numId w:val="21"/>
        </w:numPr>
        <w:shd w:val="clear" w:color="auto" w:fill="FFFFFF"/>
        <w:rPr>
          <w:spacing w:val="-8"/>
          <w:sz w:val="24"/>
          <w:szCs w:val="24"/>
        </w:rPr>
      </w:pPr>
      <w:r w:rsidRPr="00DE0173">
        <w:rPr>
          <w:spacing w:val="-8"/>
          <w:sz w:val="24"/>
          <w:szCs w:val="24"/>
        </w:rPr>
        <w:t xml:space="preserve">The importance of ensuring young care leavers </w:t>
      </w:r>
      <w:proofErr w:type="gramStart"/>
      <w:r w:rsidRPr="00DE0173">
        <w:rPr>
          <w:spacing w:val="-8"/>
          <w:sz w:val="24"/>
          <w:szCs w:val="24"/>
        </w:rPr>
        <w:t>are</w:t>
      </w:r>
      <w:proofErr w:type="gramEnd"/>
      <w:r w:rsidRPr="00DE0173">
        <w:rPr>
          <w:spacing w:val="-8"/>
          <w:sz w:val="24"/>
          <w:szCs w:val="24"/>
        </w:rPr>
        <w:t xml:space="preserve"> consulted in formulating and updating their Pathway plan.</w:t>
      </w:r>
    </w:p>
    <w:p w14:paraId="0CE8CFE6" w14:textId="77777777" w:rsidR="00DD45DC" w:rsidRPr="00DE0173" w:rsidRDefault="00DD45DC" w:rsidP="00DD45DC">
      <w:pPr>
        <w:pStyle w:val="ListParagraph"/>
        <w:numPr>
          <w:ilvl w:val="0"/>
          <w:numId w:val="21"/>
        </w:numPr>
        <w:shd w:val="clear" w:color="auto" w:fill="FFFFFF"/>
        <w:rPr>
          <w:spacing w:val="-8"/>
          <w:sz w:val="24"/>
          <w:szCs w:val="24"/>
        </w:rPr>
      </w:pPr>
      <w:r w:rsidRPr="00DE0173">
        <w:rPr>
          <w:spacing w:val="-8"/>
          <w:sz w:val="24"/>
          <w:szCs w:val="24"/>
        </w:rPr>
        <w:lastRenderedPageBreak/>
        <w:t xml:space="preserve">To complete annual reviews and Education, </w:t>
      </w:r>
      <w:proofErr w:type="gramStart"/>
      <w:r w:rsidRPr="00DE0173">
        <w:rPr>
          <w:spacing w:val="-8"/>
          <w:sz w:val="24"/>
          <w:szCs w:val="24"/>
        </w:rPr>
        <w:t>Health</w:t>
      </w:r>
      <w:proofErr w:type="gramEnd"/>
      <w:r w:rsidRPr="00DE0173">
        <w:rPr>
          <w:spacing w:val="-8"/>
          <w:sz w:val="24"/>
          <w:szCs w:val="24"/>
        </w:rPr>
        <w:t xml:space="preserve"> and Care plans in a timely manner, in line with the statutory requirements </w:t>
      </w:r>
    </w:p>
    <w:p w14:paraId="5A7C6AB1" w14:textId="77777777" w:rsidR="00DD45DC" w:rsidRPr="00DE0173" w:rsidRDefault="00DD45DC" w:rsidP="00DD45DC">
      <w:pPr>
        <w:pStyle w:val="ListParagraph"/>
        <w:numPr>
          <w:ilvl w:val="0"/>
          <w:numId w:val="21"/>
        </w:numPr>
        <w:shd w:val="clear" w:color="auto" w:fill="FFFFFF"/>
        <w:rPr>
          <w:spacing w:val="-8"/>
          <w:sz w:val="24"/>
          <w:szCs w:val="24"/>
        </w:rPr>
      </w:pPr>
      <w:r w:rsidRPr="00DE0173">
        <w:rPr>
          <w:spacing w:val="-8"/>
          <w:sz w:val="24"/>
          <w:szCs w:val="24"/>
        </w:rPr>
        <w:t xml:space="preserve">To inform a parent within six weeks of the transfer of the Education, </w:t>
      </w:r>
      <w:proofErr w:type="gramStart"/>
      <w:r w:rsidRPr="00DE0173">
        <w:rPr>
          <w:spacing w:val="-8"/>
          <w:sz w:val="24"/>
          <w:szCs w:val="24"/>
        </w:rPr>
        <w:t>Health</w:t>
      </w:r>
      <w:proofErr w:type="gramEnd"/>
      <w:r w:rsidRPr="00DE0173">
        <w:rPr>
          <w:spacing w:val="-8"/>
          <w:sz w:val="24"/>
          <w:szCs w:val="24"/>
        </w:rPr>
        <w:t xml:space="preserve"> and Care plan when the Council intends to complete a review and when it intends to conduct a review of the child’s needs</w:t>
      </w:r>
    </w:p>
    <w:p w14:paraId="7215F4B8" w14:textId="77777777" w:rsidR="00DD45DC" w:rsidRPr="00DE0173" w:rsidRDefault="00DD45DC" w:rsidP="00DD45DC">
      <w:pPr>
        <w:pStyle w:val="ListParagraph"/>
        <w:numPr>
          <w:ilvl w:val="0"/>
          <w:numId w:val="21"/>
        </w:numPr>
        <w:shd w:val="clear" w:color="auto" w:fill="FFFFFF"/>
        <w:rPr>
          <w:spacing w:val="-8"/>
          <w:sz w:val="24"/>
          <w:szCs w:val="24"/>
        </w:rPr>
      </w:pPr>
      <w:r w:rsidRPr="00DE0173">
        <w:rPr>
          <w:spacing w:val="-8"/>
          <w:sz w:val="24"/>
          <w:szCs w:val="24"/>
        </w:rPr>
        <w:t>Accurate and timely case recording to document all communications between the worker and families.</w:t>
      </w:r>
    </w:p>
    <w:p w14:paraId="4F5A30AD" w14:textId="77777777" w:rsidR="00DD45DC" w:rsidRPr="00DE0173" w:rsidRDefault="00DD45DC" w:rsidP="00DD45DC">
      <w:pPr>
        <w:pStyle w:val="ListParagraph"/>
        <w:numPr>
          <w:ilvl w:val="0"/>
          <w:numId w:val="21"/>
        </w:numPr>
        <w:shd w:val="clear" w:color="auto" w:fill="FFFFFF"/>
        <w:rPr>
          <w:spacing w:val="-8"/>
          <w:sz w:val="24"/>
          <w:szCs w:val="24"/>
        </w:rPr>
      </w:pPr>
      <w:r w:rsidRPr="00DE0173">
        <w:rPr>
          <w:spacing w:val="-8"/>
          <w:sz w:val="24"/>
          <w:szCs w:val="24"/>
        </w:rPr>
        <w:t>Ensuring families are kept updated and informed to avoid unnecessary delay and distress</w:t>
      </w:r>
    </w:p>
    <w:p w14:paraId="520A442C" w14:textId="77777777" w:rsidR="00DD45DC" w:rsidRPr="00DE0173" w:rsidRDefault="00DD45DC" w:rsidP="00DD45DC">
      <w:pPr>
        <w:pStyle w:val="ListParagraph"/>
        <w:numPr>
          <w:ilvl w:val="0"/>
          <w:numId w:val="21"/>
        </w:numPr>
        <w:shd w:val="clear" w:color="auto" w:fill="FFFFFF"/>
        <w:rPr>
          <w:spacing w:val="-8"/>
          <w:sz w:val="24"/>
          <w:szCs w:val="24"/>
        </w:rPr>
      </w:pPr>
      <w:r w:rsidRPr="00DE0173">
        <w:rPr>
          <w:spacing w:val="-8"/>
          <w:sz w:val="24"/>
          <w:szCs w:val="24"/>
        </w:rPr>
        <w:t>Improving timeliness of actions and responses, to avoid unnecessary delay or outside legal requirements</w:t>
      </w:r>
    </w:p>
    <w:p w14:paraId="6EE63854" w14:textId="77777777" w:rsidR="00DD45DC" w:rsidRPr="00DE0173" w:rsidRDefault="00DD45DC" w:rsidP="00DD45DC">
      <w:pPr>
        <w:pStyle w:val="ListParagraph"/>
        <w:numPr>
          <w:ilvl w:val="0"/>
          <w:numId w:val="21"/>
        </w:numPr>
        <w:shd w:val="clear" w:color="auto" w:fill="FFFFFF"/>
        <w:rPr>
          <w:spacing w:val="-8"/>
          <w:sz w:val="24"/>
          <w:szCs w:val="24"/>
        </w:rPr>
      </w:pPr>
      <w:r w:rsidRPr="00DE0173">
        <w:rPr>
          <w:spacing w:val="-8"/>
          <w:sz w:val="24"/>
          <w:szCs w:val="24"/>
        </w:rPr>
        <w:t>Clear communication, to explain processes and decisions and in a timely way</w:t>
      </w:r>
    </w:p>
    <w:p w14:paraId="76AA4BC7" w14:textId="48A24EA3" w:rsidR="00BA21B0" w:rsidRPr="00A46F53" w:rsidRDefault="00DD45DC" w:rsidP="00900E66">
      <w:pPr>
        <w:pStyle w:val="ListParagraph"/>
        <w:numPr>
          <w:ilvl w:val="0"/>
          <w:numId w:val="21"/>
        </w:numPr>
        <w:shd w:val="clear" w:color="auto" w:fill="FFFFFF"/>
        <w:rPr>
          <w:spacing w:val="-8"/>
          <w:sz w:val="24"/>
          <w:szCs w:val="24"/>
        </w:rPr>
      </w:pPr>
      <w:r w:rsidRPr="00DE0173">
        <w:rPr>
          <w:spacing w:val="-8"/>
          <w:sz w:val="24"/>
          <w:szCs w:val="24"/>
        </w:rPr>
        <w:t>Social workers to review their direct work practice, to ensure that lessons are learnt going forward.</w:t>
      </w:r>
    </w:p>
    <w:p w14:paraId="503CD5C8" w14:textId="326341C2" w:rsidR="009D3155" w:rsidRPr="000A3E2D" w:rsidRDefault="00824E57" w:rsidP="000A3E2D">
      <w:pPr>
        <w:pStyle w:val="Heading2"/>
      </w:pPr>
      <w:r>
        <w:rPr>
          <w:rFonts w:ascii="Arial" w:hAnsi="Arial"/>
          <w:sz w:val="24"/>
          <w:szCs w:val="24"/>
        </w:rPr>
        <w:t xml:space="preserve">2.17. </w:t>
      </w:r>
      <w:r w:rsidR="00BC3152">
        <w:rPr>
          <w:rFonts w:ascii="Arial" w:hAnsi="Arial"/>
          <w:sz w:val="24"/>
          <w:szCs w:val="24"/>
        </w:rPr>
        <w:t>The Directorate recorded 51 MP enquiries and 45 Member enquiries during 2022-23</w:t>
      </w:r>
      <w:r w:rsidR="000A3E2D">
        <w:rPr>
          <w:rFonts w:ascii="Arial" w:hAnsi="Arial"/>
          <w:sz w:val="24"/>
          <w:szCs w:val="24"/>
        </w:rPr>
        <w:t xml:space="preserve">. </w:t>
      </w:r>
      <w:r w:rsidR="009D3155">
        <w:rPr>
          <w:rFonts w:ascii="Arial" w:hAnsi="Arial"/>
          <w:sz w:val="24"/>
          <w:szCs w:val="24"/>
        </w:rPr>
        <w:t>School admission places received the most enquiries from MPs and Members during 2022/23, with parents concerned to ensure their child received their preferred school.</w:t>
      </w:r>
    </w:p>
    <w:p w14:paraId="63AECAA1" w14:textId="77777777" w:rsidR="000A3E2D" w:rsidRDefault="000A3E2D" w:rsidP="009D3155">
      <w:pPr>
        <w:rPr>
          <w:rFonts w:cs="Arial"/>
          <w:szCs w:val="24"/>
        </w:rPr>
      </w:pPr>
    </w:p>
    <w:p w14:paraId="6780E395" w14:textId="070D3615" w:rsidR="00A46F53" w:rsidRPr="00E925BA" w:rsidRDefault="00824E57" w:rsidP="00A46F53">
      <w:pPr>
        <w:rPr>
          <w:rFonts w:cs="Arial"/>
          <w:spacing w:val="-8"/>
          <w:szCs w:val="24"/>
          <w:lang w:eastAsia="en-GB"/>
        </w:rPr>
      </w:pPr>
      <w:r w:rsidRPr="00E925BA">
        <w:rPr>
          <w:rFonts w:cs="Arial"/>
          <w:spacing w:val="-8"/>
          <w:szCs w:val="24"/>
          <w:lang w:eastAsia="en-GB"/>
        </w:rPr>
        <w:t xml:space="preserve">2.18. </w:t>
      </w:r>
      <w:r w:rsidR="001D42A7">
        <w:rPr>
          <w:rFonts w:cs="Arial"/>
          <w:spacing w:val="-8"/>
          <w:szCs w:val="24"/>
          <w:lang w:eastAsia="en-GB"/>
        </w:rPr>
        <w:t>Three quarters (</w:t>
      </w:r>
      <w:r w:rsidR="009D3155" w:rsidRPr="00E925BA">
        <w:rPr>
          <w:rFonts w:cs="Arial"/>
          <w:spacing w:val="-8"/>
          <w:szCs w:val="24"/>
          <w:lang w:eastAsia="en-GB"/>
        </w:rPr>
        <w:t>77%</w:t>
      </w:r>
      <w:r w:rsidR="001D42A7">
        <w:rPr>
          <w:rFonts w:cs="Arial"/>
          <w:spacing w:val="-8"/>
          <w:szCs w:val="24"/>
          <w:lang w:eastAsia="en-GB"/>
        </w:rPr>
        <w:t>) of</w:t>
      </w:r>
      <w:r w:rsidR="009D3155" w:rsidRPr="00E925BA">
        <w:rPr>
          <w:rFonts w:cs="Arial"/>
          <w:spacing w:val="-8"/>
          <w:szCs w:val="24"/>
          <w:lang w:eastAsia="en-GB"/>
        </w:rPr>
        <w:t xml:space="preserve"> MP enquiries were responded in 5 –10 working days</w:t>
      </w:r>
      <w:r w:rsidR="009D3155" w:rsidRPr="00E925BA">
        <w:rPr>
          <w:rFonts w:cs="Arial"/>
          <w:szCs w:val="24"/>
        </w:rPr>
        <w:t xml:space="preserve"> and </w:t>
      </w:r>
      <w:r w:rsidR="009D3155" w:rsidRPr="00E925BA">
        <w:rPr>
          <w:rFonts w:cs="Arial"/>
          <w:spacing w:val="-8"/>
          <w:szCs w:val="24"/>
          <w:lang w:eastAsia="en-GB"/>
        </w:rPr>
        <w:t>88% Member enquiries were responded within 5-10 working days by the final quarter period of 2022/23.</w:t>
      </w:r>
    </w:p>
    <w:p w14:paraId="7E4A2C62" w14:textId="77777777" w:rsidR="00A46F53" w:rsidRDefault="00A46F53" w:rsidP="00A46F53">
      <w:pPr>
        <w:rPr>
          <w:rFonts w:cs="Arial"/>
          <w:color w:val="3A3A3A"/>
          <w:spacing w:val="-8"/>
          <w:szCs w:val="24"/>
          <w:lang w:eastAsia="en-GB"/>
        </w:rPr>
      </w:pPr>
    </w:p>
    <w:p w14:paraId="63F2B9B4" w14:textId="794D7F8A" w:rsidR="00BA21B0" w:rsidRPr="00A46F53" w:rsidRDefault="00824E57" w:rsidP="00A46F53">
      <w:pPr>
        <w:rPr>
          <w:rFonts w:cs="Arial"/>
          <w:color w:val="3A3A3A"/>
          <w:spacing w:val="-8"/>
          <w:szCs w:val="24"/>
          <w:lang w:eastAsia="en-GB"/>
        </w:rPr>
      </w:pPr>
      <w:r>
        <w:rPr>
          <w:rFonts w:cs="Arial"/>
          <w:szCs w:val="24"/>
        </w:rPr>
        <w:t xml:space="preserve">2.19. </w:t>
      </w:r>
      <w:r w:rsidR="009D3155">
        <w:rPr>
          <w:rFonts w:cs="Arial"/>
          <w:szCs w:val="24"/>
        </w:rPr>
        <w:t>Children’s services recorded 21 compliments for the reporting year. Some examples of the positive feedback are detailed below</w:t>
      </w:r>
      <w:r w:rsidR="00464B39">
        <w:rPr>
          <w:szCs w:val="24"/>
        </w:rPr>
        <w:t>.</w:t>
      </w:r>
    </w:p>
    <w:p w14:paraId="00FE9C39" w14:textId="77777777" w:rsidR="00464B39" w:rsidRPr="00464B39" w:rsidRDefault="00464B39" w:rsidP="00464B39"/>
    <w:p w14:paraId="0CB0C6B7" w14:textId="497F52E5" w:rsidR="00CD4C51" w:rsidRDefault="00824E57" w:rsidP="00CD4C51">
      <w:pPr>
        <w:shd w:val="clear" w:color="auto" w:fill="FFFFFF"/>
        <w:rPr>
          <w:rFonts w:cs="Arial"/>
          <w:szCs w:val="24"/>
          <w:lang w:eastAsia="en-GB"/>
        </w:rPr>
      </w:pPr>
      <w:r>
        <w:rPr>
          <w:rFonts w:cs="Arial"/>
          <w:szCs w:val="24"/>
        </w:rPr>
        <w:t xml:space="preserve">2.20. </w:t>
      </w:r>
      <w:r w:rsidR="00CD4C51">
        <w:rPr>
          <w:rFonts w:cs="Arial"/>
          <w:szCs w:val="24"/>
        </w:rPr>
        <w:t>Thank you for your email. I hope your keeping well, I would like to thank you for all the help and indeed support you have given to myself and the boys, going that extra mile to help us was always what made you stand out.</w:t>
      </w:r>
    </w:p>
    <w:p w14:paraId="21A2D2CE" w14:textId="00F3AC83" w:rsidR="00CD4C51" w:rsidRPr="00A46F53" w:rsidRDefault="00CD4C51" w:rsidP="00CD4C51">
      <w:pPr>
        <w:shd w:val="clear" w:color="auto" w:fill="FFFFFF"/>
        <w:rPr>
          <w:rFonts w:cs="Arial"/>
          <w:szCs w:val="24"/>
        </w:rPr>
      </w:pPr>
      <w:r>
        <w:rPr>
          <w:rFonts w:cs="Arial"/>
          <w:szCs w:val="24"/>
        </w:rPr>
        <w:t>The world would be a much better place if there were more people like you, you are a true credit to your profession. It has been a real pleasure to have worked with you.</w:t>
      </w:r>
      <w:r w:rsidR="00A46F53">
        <w:rPr>
          <w:rFonts w:cs="Arial"/>
          <w:szCs w:val="24"/>
        </w:rPr>
        <w:t xml:space="preserve"> </w:t>
      </w:r>
      <w:r>
        <w:rPr>
          <w:rFonts w:cs="Arial"/>
          <w:szCs w:val="24"/>
        </w:rPr>
        <w:t xml:space="preserve">God bless you.  </w:t>
      </w:r>
      <w:r w:rsidRPr="00A46F53">
        <w:rPr>
          <w:rFonts w:cs="Arial"/>
          <w:b/>
          <w:bCs/>
          <w:color w:val="212121"/>
          <w:sz w:val="20"/>
        </w:rPr>
        <w:t>Fostering and</w:t>
      </w:r>
      <w:r w:rsidRPr="00A46F53">
        <w:rPr>
          <w:rFonts w:cs="Arial"/>
          <w:color w:val="212121"/>
          <w:sz w:val="20"/>
        </w:rPr>
        <w:t xml:space="preserve"> </w:t>
      </w:r>
      <w:r w:rsidRPr="00A46F53">
        <w:rPr>
          <w:rFonts w:cs="Arial"/>
          <w:b/>
          <w:bCs/>
          <w:color w:val="212121"/>
          <w:sz w:val="20"/>
        </w:rPr>
        <w:t>Permanence Team</w:t>
      </w:r>
    </w:p>
    <w:p w14:paraId="7E7DF4BC" w14:textId="77777777" w:rsidR="00CD4C51" w:rsidRDefault="00CD4C51" w:rsidP="00CD4C51">
      <w:pPr>
        <w:rPr>
          <w:rFonts w:eastAsia="Times" w:cs="Arial"/>
          <w:szCs w:val="24"/>
          <w:lang w:eastAsia="en-GB"/>
        </w:rPr>
      </w:pPr>
    </w:p>
    <w:p w14:paraId="4122D093" w14:textId="043FF281" w:rsidR="00CD4C51" w:rsidRDefault="00824E57" w:rsidP="00CD4C51">
      <w:pPr>
        <w:rPr>
          <w:rFonts w:eastAsia="Times" w:cs="Arial"/>
          <w:color w:val="44546A"/>
          <w:szCs w:val="24"/>
        </w:rPr>
      </w:pPr>
      <w:r>
        <w:rPr>
          <w:rFonts w:eastAsia="Times" w:cs="Arial"/>
          <w:szCs w:val="24"/>
        </w:rPr>
        <w:t xml:space="preserve">2.21. </w:t>
      </w:r>
      <w:r w:rsidR="00CD4C51">
        <w:rPr>
          <w:rFonts w:eastAsia="Times" w:cs="Arial"/>
          <w:szCs w:val="24"/>
        </w:rPr>
        <w:t>Thank you for all the great work you do for deaf children and young people.</w:t>
      </w:r>
      <w:r w:rsidR="00CD4C51">
        <w:rPr>
          <w:rFonts w:eastAsia="Times" w:cs="Arial"/>
          <w:color w:val="44546A"/>
          <w:szCs w:val="24"/>
        </w:rPr>
        <w:t xml:space="preserve">       </w:t>
      </w:r>
      <w:r w:rsidR="00CD4C51" w:rsidRPr="00A46F53">
        <w:rPr>
          <w:rFonts w:eastAsia="Times" w:cs="Arial"/>
          <w:b/>
          <w:bCs/>
          <w:sz w:val="20"/>
        </w:rPr>
        <w:t>Children’s Sensory Team</w:t>
      </w:r>
    </w:p>
    <w:p w14:paraId="6FA8700A" w14:textId="77777777" w:rsidR="00CD4C51" w:rsidRDefault="00CD4C51" w:rsidP="00CD4C51">
      <w:pPr>
        <w:rPr>
          <w:rFonts w:eastAsia="Times" w:cs="Arial"/>
          <w:color w:val="44546A"/>
          <w:szCs w:val="24"/>
        </w:rPr>
      </w:pPr>
    </w:p>
    <w:p w14:paraId="2BDF2B44" w14:textId="25A2B9D4" w:rsidR="00CD4C51" w:rsidRPr="00A46F53" w:rsidRDefault="00824E57" w:rsidP="00CD4C51">
      <w:pPr>
        <w:rPr>
          <w:rFonts w:eastAsia="Times" w:cs="Arial"/>
          <w:color w:val="26282A"/>
          <w:szCs w:val="24"/>
        </w:rPr>
      </w:pPr>
      <w:r>
        <w:rPr>
          <w:rFonts w:eastAsia="Times" w:cs="Arial"/>
          <w:szCs w:val="24"/>
        </w:rPr>
        <w:t xml:space="preserve">2.22. </w:t>
      </w:r>
      <w:r w:rsidR="00CD4C51">
        <w:rPr>
          <w:rFonts w:eastAsia="Times" w:cs="Arial"/>
          <w:szCs w:val="24"/>
        </w:rPr>
        <w:t xml:space="preserve">There’s no word that I can find truly </w:t>
      </w:r>
      <w:proofErr w:type="gramStart"/>
      <w:r w:rsidR="00CD4C51">
        <w:rPr>
          <w:rFonts w:eastAsia="Times" w:cs="Arial"/>
          <w:szCs w:val="24"/>
        </w:rPr>
        <w:t>in order to</w:t>
      </w:r>
      <w:proofErr w:type="gramEnd"/>
      <w:r w:rsidR="00CD4C51">
        <w:rPr>
          <w:rFonts w:eastAsia="Times" w:cs="Arial"/>
          <w:szCs w:val="24"/>
        </w:rPr>
        <w:t xml:space="preserve"> appreciate your great efforts for all of us and the community. From bottom of our heart, we would like to say Thank you so much.</w:t>
      </w:r>
      <w:r w:rsidR="00CD4C51">
        <w:rPr>
          <w:rFonts w:eastAsia="Times" w:cs="Arial"/>
          <w:color w:val="26282A"/>
          <w:szCs w:val="24"/>
        </w:rPr>
        <w:t xml:space="preserve">    </w:t>
      </w:r>
      <w:r w:rsidR="00A46F53" w:rsidRPr="00A46F53">
        <w:rPr>
          <w:rFonts w:eastAsia="Times" w:cs="Arial"/>
          <w:b/>
          <w:bCs/>
          <w:color w:val="26282A"/>
          <w:sz w:val="20"/>
        </w:rPr>
        <w:t>School Admission Team</w:t>
      </w:r>
      <w:r w:rsidR="00CD4C51" w:rsidRPr="00A46F53">
        <w:rPr>
          <w:rFonts w:eastAsia="Times" w:cs="Arial"/>
          <w:b/>
          <w:bCs/>
          <w:color w:val="26282A"/>
          <w:sz w:val="20"/>
        </w:rPr>
        <w:t xml:space="preserve">                                                                      </w:t>
      </w:r>
    </w:p>
    <w:p w14:paraId="7FAA23C4" w14:textId="77777777" w:rsidR="00B647F9" w:rsidRDefault="00B647F9" w:rsidP="00B647F9">
      <w:pPr>
        <w:rPr>
          <w:rFonts w:cs="Arial"/>
          <w:szCs w:val="24"/>
        </w:rPr>
      </w:pPr>
    </w:p>
    <w:p w14:paraId="383E2E95" w14:textId="77777777" w:rsidR="00B647F9" w:rsidRDefault="00B647F9" w:rsidP="00B647F9">
      <w:pPr>
        <w:rPr>
          <w:rFonts w:cs="Arial"/>
          <w:szCs w:val="24"/>
        </w:rPr>
      </w:pPr>
    </w:p>
    <w:p w14:paraId="7D5F1D32" w14:textId="2510BA21" w:rsidR="00FE241E" w:rsidRDefault="00824E57" w:rsidP="00FE241E">
      <w:pPr>
        <w:rPr>
          <w:rFonts w:cs="Arial"/>
          <w:szCs w:val="24"/>
        </w:rPr>
      </w:pPr>
      <w:r>
        <w:rPr>
          <w:rFonts w:cs="Arial"/>
          <w:szCs w:val="24"/>
        </w:rPr>
        <w:t xml:space="preserve">2.23. </w:t>
      </w:r>
      <w:r w:rsidR="00B85008">
        <w:rPr>
          <w:rFonts w:cs="Arial"/>
          <w:szCs w:val="24"/>
        </w:rPr>
        <w:t>Going forward in</w:t>
      </w:r>
      <w:r w:rsidR="00DE0173">
        <w:rPr>
          <w:rFonts w:cs="Arial"/>
          <w:szCs w:val="24"/>
        </w:rPr>
        <w:t xml:space="preserve"> 2023/2</w:t>
      </w:r>
      <w:r w:rsidR="00B85008">
        <w:rPr>
          <w:rFonts w:cs="Arial"/>
          <w:szCs w:val="24"/>
        </w:rPr>
        <w:t>4</w:t>
      </w:r>
      <w:r w:rsidR="00AF10BC">
        <w:rPr>
          <w:rFonts w:cs="Arial"/>
          <w:szCs w:val="24"/>
        </w:rPr>
        <w:t>,</w:t>
      </w:r>
      <w:r w:rsidR="00DE0173">
        <w:rPr>
          <w:rFonts w:cs="Arial"/>
          <w:szCs w:val="24"/>
        </w:rPr>
        <w:t xml:space="preserve"> </w:t>
      </w:r>
      <w:r w:rsidR="00FE241E">
        <w:rPr>
          <w:rFonts w:cs="Arial"/>
          <w:szCs w:val="24"/>
        </w:rPr>
        <w:t>the complaints team will continue to ensure the operation of the complaint procedures is robust and in line with the statutory requirements and that it effectively monitors performance.  The effectiveness of the complaint procedures depends on the wider organisational culture with a key focus on resolving issues and improving outcomes.</w:t>
      </w:r>
    </w:p>
    <w:p w14:paraId="18ABC7EA" w14:textId="77777777" w:rsidR="00FE241E" w:rsidRDefault="00FE241E" w:rsidP="00FE241E">
      <w:pPr>
        <w:rPr>
          <w:rFonts w:cs="Arial"/>
          <w:szCs w:val="24"/>
        </w:rPr>
      </w:pPr>
    </w:p>
    <w:p w14:paraId="7A03AE16" w14:textId="4A93877E" w:rsidR="0096506F" w:rsidRPr="001562D6" w:rsidRDefault="00824E57" w:rsidP="0096506F">
      <w:pPr>
        <w:rPr>
          <w:rFonts w:cs="Arial"/>
          <w:szCs w:val="24"/>
          <w:lang w:eastAsia="en-GB"/>
        </w:rPr>
      </w:pPr>
      <w:r>
        <w:rPr>
          <w:rFonts w:cs="Arial"/>
          <w:szCs w:val="24"/>
        </w:rPr>
        <w:lastRenderedPageBreak/>
        <w:t xml:space="preserve">2.24. </w:t>
      </w:r>
      <w:r w:rsidR="00FE241E">
        <w:rPr>
          <w:rFonts w:cs="Arial"/>
          <w:szCs w:val="24"/>
        </w:rPr>
        <w:t>Improving complaint and Member/MP response times will be an ongoing priority with support from senior staff.</w:t>
      </w:r>
      <w:r w:rsidR="0096506F" w:rsidRPr="0096506F">
        <w:rPr>
          <w:rFonts w:cs="Arial"/>
          <w:szCs w:val="24"/>
          <w:lang w:eastAsia="en-GB"/>
        </w:rPr>
        <w:t xml:space="preserve"> </w:t>
      </w:r>
      <w:r w:rsidR="0096506F" w:rsidRPr="001562D6">
        <w:rPr>
          <w:rFonts w:cs="Arial"/>
          <w:szCs w:val="24"/>
          <w:lang w:eastAsia="en-GB"/>
        </w:rPr>
        <w:t xml:space="preserve">The service target has been set to ensure </w:t>
      </w:r>
      <w:r w:rsidR="00E205A6">
        <w:rPr>
          <w:rFonts w:cs="Arial"/>
          <w:szCs w:val="24"/>
          <w:lang w:eastAsia="en-GB"/>
        </w:rPr>
        <w:t>75</w:t>
      </w:r>
      <w:r w:rsidR="0096506F" w:rsidRPr="001562D6">
        <w:rPr>
          <w:rFonts w:cs="Arial"/>
          <w:szCs w:val="24"/>
          <w:lang w:eastAsia="en-GB"/>
        </w:rPr>
        <w:t>% of complaints are responded on time.</w:t>
      </w:r>
    </w:p>
    <w:p w14:paraId="44F00FC2" w14:textId="7A3A8AF5" w:rsidR="00FE241E" w:rsidRDefault="00FE241E" w:rsidP="00FE241E">
      <w:pPr>
        <w:rPr>
          <w:rFonts w:cs="Arial"/>
          <w:szCs w:val="24"/>
        </w:rPr>
      </w:pPr>
    </w:p>
    <w:p w14:paraId="3E614271" w14:textId="77777777" w:rsidR="00FE241E" w:rsidRDefault="00FE241E" w:rsidP="00FE241E">
      <w:pPr>
        <w:rPr>
          <w:rFonts w:cs="Arial"/>
          <w:szCs w:val="24"/>
        </w:rPr>
      </w:pPr>
    </w:p>
    <w:p w14:paraId="48996469" w14:textId="0DE87AC1" w:rsidR="00FE241E" w:rsidRDefault="00824E57" w:rsidP="00FE241E">
      <w:pPr>
        <w:rPr>
          <w:rFonts w:cs="Arial"/>
          <w:szCs w:val="24"/>
        </w:rPr>
      </w:pPr>
      <w:r>
        <w:rPr>
          <w:rFonts w:cs="Arial"/>
          <w:szCs w:val="24"/>
        </w:rPr>
        <w:t xml:space="preserve">2.25. </w:t>
      </w:r>
      <w:r w:rsidR="00FE241E">
        <w:rPr>
          <w:rFonts w:cs="Arial"/>
          <w:szCs w:val="24"/>
        </w:rPr>
        <w:t>The complaints team will continue to work with all service teams to identify and address areas of learning from complaints for service improvement.</w:t>
      </w:r>
    </w:p>
    <w:p w14:paraId="39005057" w14:textId="77777777" w:rsidR="00824E57" w:rsidRDefault="00824E57" w:rsidP="00FE241E">
      <w:pPr>
        <w:rPr>
          <w:rFonts w:cs="Arial"/>
          <w:szCs w:val="24"/>
        </w:rPr>
      </w:pPr>
    </w:p>
    <w:p w14:paraId="3FADEF4E" w14:textId="078F31AF" w:rsidR="00FE241E" w:rsidRDefault="00824E57" w:rsidP="00FE241E">
      <w:pPr>
        <w:rPr>
          <w:rFonts w:cs="Arial"/>
          <w:szCs w:val="24"/>
        </w:rPr>
      </w:pPr>
      <w:r>
        <w:rPr>
          <w:rFonts w:cs="Arial"/>
          <w:szCs w:val="24"/>
        </w:rPr>
        <w:t xml:space="preserve">2.26. </w:t>
      </w:r>
      <w:r w:rsidR="00FE241E">
        <w:rPr>
          <w:rFonts w:cs="Arial"/>
          <w:szCs w:val="24"/>
        </w:rPr>
        <w:t>Training and refresher sessions will be ongoing for Managers and their teams on effective complaints handling and ensuring quality complaint responses and handling complex cases.</w:t>
      </w:r>
    </w:p>
    <w:p w14:paraId="751AF4F8" w14:textId="77777777" w:rsidR="00824E57" w:rsidRDefault="00824E57" w:rsidP="00FE241E"/>
    <w:p w14:paraId="058B56A6" w14:textId="1B71BAE0" w:rsidR="00A20745" w:rsidRPr="001D42A7" w:rsidRDefault="00A20745" w:rsidP="00FE241E">
      <w:pPr>
        <w:rPr>
          <w:rFonts w:ascii="Arial Black" w:hAnsi="Arial Black"/>
          <w:b/>
          <w:bCs/>
          <w:sz w:val="32"/>
          <w:szCs w:val="32"/>
        </w:rPr>
      </w:pPr>
      <w:r w:rsidRPr="001D42A7">
        <w:rPr>
          <w:rFonts w:ascii="Arial Black" w:hAnsi="Arial Black"/>
          <w:b/>
          <w:bCs/>
          <w:sz w:val="32"/>
          <w:szCs w:val="32"/>
        </w:rPr>
        <w:t>L</w:t>
      </w:r>
      <w:r w:rsidR="0034469B" w:rsidRPr="001D42A7">
        <w:rPr>
          <w:rFonts w:ascii="Arial Black" w:hAnsi="Arial Black"/>
          <w:b/>
          <w:bCs/>
          <w:sz w:val="32"/>
          <w:szCs w:val="32"/>
        </w:rPr>
        <w:t>e</w:t>
      </w:r>
      <w:r w:rsidRPr="001D42A7">
        <w:rPr>
          <w:rFonts w:ascii="Arial Black" w:hAnsi="Arial Black"/>
          <w:b/>
          <w:bCs/>
          <w:sz w:val="32"/>
          <w:szCs w:val="32"/>
        </w:rPr>
        <w:t xml:space="preserve">gal Implications </w:t>
      </w:r>
    </w:p>
    <w:p w14:paraId="16182353" w14:textId="7736A9CA" w:rsidR="001D42A7" w:rsidRPr="001D42A7" w:rsidRDefault="001D42A7" w:rsidP="003D2FFE">
      <w:pPr>
        <w:pStyle w:val="Heading2"/>
        <w:spacing w:after="240"/>
        <w:rPr>
          <w:rStyle w:val="Emphasis"/>
          <w:rFonts w:ascii="Arial" w:hAnsi="Arial"/>
          <w:i w:val="0"/>
          <w:iCs w:val="0"/>
          <w:sz w:val="24"/>
          <w:szCs w:val="24"/>
        </w:rPr>
      </w:pPr>
      <w:r w:rsidRPr="001D42A7">
        <w:rPr>
          <w:rFonts w:ascii="Arial" w:hAnsi="Arial"/>
          <w:sz w:val="24"/>
          <w:szCs w:val="24"/>
          <w:lang w:eastAsia="en-GB"/>
        </w:rPr>
        <w:t>There are no specific budget issues associated with this report</w:t>
      </w:r>
    </w:p>
    <w:p w14:paraId="41BB405D" w14:textId="2470CA93" w:rsidR="002A2389" w:rsidRDefault="002A2389" w:rsidP="003D2FFE">
      <w:pPr>
        <w:pStyle w:val="Heading2"/>
        <w:spacing w:after="240"/>
      </w:pPr>
      <w:r>
        <w:t>Financial Implications</w:t>
      </w:r>
    </w:p>
    <w:p w14:paraId="52803653" w14:textId="77777777" w:rsidR="003E1AF6" w:rsidRPr="008737FB" w:rsidRDefault="003E1AF6" w:rsidP="003E1AF6">
      <w:pPr>
        <w:rPr>
          <w:rFonts w:cs="Arial"/>
          <w:szCs w:val="24"/>
        </w:rPr>
      </w:pPr>
      <w:r w:rsidRPr="008737FB">
        <w:rPr>
          <w:rFonts w:cs="Arial"/>
          <w:szCs w:val="24"/>
          <w:lang w:eastAsia="en-GB"/>
        </w:rPr>
        <w:t>There are no specific budget issues associated with this report.  All compensation payments are agreed by Service Managers and are funded within existing budgets.</w:t>
      </w:r>
    </w:p>
    <w:p w14:paraId="5ACE80EE" w14:textId="77777777" w:rsidR="00C32DAE" w:rsidRPr="003D2FFE" w:rsidRDefault="00C32DAE" w:rsidP="003D2FFE">
      <w:pPr>
        <w:pStyle w:val="Heading2"/>
        <w:spacing w:after="240"/>
      </w:pPr>
      <w:r>
        <w:t>Risk Management Implications</w:t>
      </w:r>
    </w:p>
    <w:p w14:paraId="0866EC0D" w14:textId="7BBFB31D" w:rsidR="004A4A1D" w:rsidRPr="00105B8A" w:rsidRDefault="004A4A1D" w:rsidP="004A4A1D">
      <w:pPr>
        <w:tabs>
          <w:tab w:val="left" w:pos="5610"/>
        </w:tabs>
        <w:ind w:right="81"/>
        <w:rPr>
          <w:color w:val="0000FF"/>
        </w:rPr>
      </w:pPr>
      <w:r>
        <w:rPr>
          <w:rFonts w:cs="Arial"/>
          <w:szCs w:val="24"/>
          <w:lang w:val="en-US"/>
        </w:rPr>
        <w:t xml:space="preserve">Risks included on directorate risk </w:t>
      </w:r>
      <w:proofErr w:type="gramStart"/>
      <w:r>
        <w:rPr>
          <w:rFonts w:cs="Arial"/>
          <w:szCs w:val="24"/>
          <w:lang w:val="en-US"/>
        </w:rPr>
        <w:t>register?</w:t>
      </w:r>
      <w:proofErr w:type="gramEnd"/>
      <w:r>
        <w:rPr>
          <w:rFonts w:cs="Arial"/>
          <w:szCs w:val="24"/>
          <w:lang w:val="en-US"/>
        </w:rPr>
        <w:t xml:space="preserve"> </w:t>
      </w:r>
      <w:r>
        <w:rPr>
          <w:rFonts w:cs="Arial"/>
          <w:b/>
          <w:bCs/>
          <w:szCs w:val="24"/>
          <w:lang w:val="en-US"/>
        </w:rPr>
        <w:t>No</w:t>
      </w:r>
      <w:r>
        <w:rPr>
          <w:rFonts w:cs="Arial"/>
          <w:szCs w:val="24"/>
          <w:lang w:val="en-US"/>
        </w:rPr>
        <w:t xml:space="preserve"> </w:t>
      </w:r>
      <w:r w:rsidR="003E1AF6">
        <w:rPr>
          <w:rFonts w:cs="Arial"/>
          <w:color w:val="0000FF"/>
          <w:szCs w:val="24"/>
          <w:lang w:val="en-US"/>
        </w:rPr>
        <w:tab/>
      </w:r>
    </w:p>
    <w:p w14:paraId="6F7A7108" w14:textId="77777777" w:rsidR="004A4A1D" w:rsidRDefault="004A4A1D" w:rsidP="004A4A1D">
      <w:pPr>
        <w:ind w:left="-142" w:right="141"/>
        <w:rPr>
          <w:rFonts w:cs="Arial"/>
          <w:szCs w:val="24"/>
          <w:lang w:val="en-US" w:eastAsia="en-GB"/>
        </w:rPr>
      </w:pPr>
      <w:r>
        <w:rPr>
          <w:rFonts w:cs="Arial"/>
          <w:szCs w:val="24"/>
          <w:lang w:val="en-US" w:eastAsia="en-GB"/>
        </w:rPr>
        <w:t xml:space="preserve">  </w:t>
      </w:r>
    </w:p>
    <w:p w14:paraId="474F3698" w14:textId="3F679BE5" w:rsidR="004A4A1D" w:rsidRDefault="004A4A1D" w:rsidP="004A4A1D">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44EE3445" w14:textId="77777777" w:rsidR="004A4A1D" w:rsidRDefault="004A4A1D" w:rsidP="004A4A1D">
      <w:pPr>
        <w:tabs>
          <w:tab w:val="left" w:pos="5610"/>
        </w:tabs>
        <w:ind w:left="567" w:right="81" w:hanging="567"/>
      </w:pP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07867C7C" w:rsidR="00FD31A0" w:rsidRPr="004A2543" w:rsidRDefault="00FD31A0" w:rsidP="00FD31A0">
      <w:r>
        <w:t>No</w:t>
      </w:r>
      <w:r w:rsidR="00645E0D">
        <w:t>t applicable</w:t>
      </w:r>
      <w:r>
        <w:t xml:space="preserve"> </w:t>
      </w:r>
    </w:p>
    <w:p w14:paraId="0C2F27D8" w14:textId="77777777" w:rsidR="00FD31A0" w:rsidRPr="004A2543" w:rsidRDefault="00FD31A0" w:rsidP="00FD31A0"/>
    <w:p w14:paraId="666B7771" w14:textId="77777777" w:rsidR="00CC02E2" w:rsidRPr="00EC6FE9" w:rsidRDefault="00CC02E2" w:rsidP="00CC02E2">
      <w:pPr>
        <w:pStyle w:val="Heading4"/>
        <w:spacing w:before="480"/>
      </w:pPr>
      <w:r w:rsidRPr="00EC6FE9">
        <w:t>Council Priorities</w:t>
      </w:r>
    </w:p>
    <w:p w14:paraId="4624D412" w14:textId="74DE9D8F" w:rsidR="00CC02E2" w:rsidRPr="00CD57D8" w:rsidRDefault="00CC02E2" w:rsidP="00CC02E2">
      <w:pPr>
        <w:rPr>
          <w:rFonts w:cs="Arial"/>
          <w:szCs w:val="24"/>
          <w:lang w:val="en-US"/>
        </w:rPr>
      </w:pPr>
    </w:p>
    <w:p w14:paraId="0DE88D16" w14:textId="77777777" w:rsidR="00CC02E2" w:rsidRDefault="00CC02E2" w:rsidP="00CC02E2">
      <w:pPr>
        <w:pStyle w:val="StyleListParagraphBold"/>
        <w:numPr>
          <w:ilvl w:val="0"/>
          <w:numId w:val="16"/>
        </w:numPr>
        <w:rPr>
          <w:lang w:eastAsia="en-US"/>
        </w:rPr>
      </w:pPr>
      <w:r w:rsidRPr="00752110">
        <w:t>A council that puts residents first</w:t>
      </w:r>
    </w:p>
    <w:p w14:paraId="2D79309A" w14:textId="77777777" w:rsidR="00CC02E2" w:rsidRPr="00752110" w:rsidRDefault="00CC02E2" w:rsidP="00CC02E2">
      <w:pPr>
        <w:pStyle w:val="StyleListParagraphBold"/>
        <w:rPr>
          <w:lang w:eastAsia="en-US"/>
        </w:rPr>
      </w:pPr>
    </w:p>
    <w:p w14:paraId="1D4A52D9" w14:textId="77777777" w:rsidR="00CC02E2" w:rsidRPr="00FA7EFA" w:rsidRDefault="00CC02E2" w:rsidP="00CC02E2">
      <w:pPr>
        <w:pStyle w:val="StyleListParagraphBold"/>
        <w:numPr>
          <w:ilvl w:val="0"/>
          <w:numId w:val="16"/>
        </w:numPr>
        <w:rPr>
          <w:b w:val="0"/>
          <w:bCs w:val="0"/>
        </w:rPr>
      </w:pPr>
      <w:r w:rsidRPr="00FA7EFA">
        <w:rPr>
          <w:b w:val="0"/>
          <w:bCs w:val="0"/>
        </w:rPr>
        <w:t>A borough that is clean and safe</w:t>
      </w:r>
    </w:p>
    <w:p w14:paraId="47590C93" w14:textId="77777777" w:rsidR="00CC02E2" w:rsidRPr="00752110" w:rsidRDefault="00CC02E2" w:rsidP="00CC02E2">
      <w:pPr>
        <w:pStyle w:val="StyleListParagraphBold"/>
        <w:ind w:left="0"/>
      </w:pPr>
    </w:p>
    <w:p w14:paraId="3E4430A7" w14:textId="77777777" w:rsidR="00CC02E2" w:rsidRPr="00FA7EFA" w:rsidRDefault="00CC02E2" w:rsidP="00CC02E2">
      <w:pPr>
        <w:pStyle w:val="StyleListParagraphBold"/>
        <w:numPr>
          <w:ilvl w:val="0"/>
          <w:numId w:val="16"/>
        </w:numPr>
      </w:pPr>
      <w:r w:rsidRPr="00FA7EFA">
        <w:t>A place where those in need are supported</w:t>
      </w:r>
    </w:p>
    <w:p w14:paraId="11BF41CC" w14:textId="77777777" w:rsidR="002A2389" w:rsidRDefault="002A2389" w:rsidP="00912904">
      <w:pPr>
        <w:pStyle w:val="Heading2"/>
      </w:pPr>
      <w:r>
        <w:lastRenderedPageBreak/>
        <w:t>Section 3 - Statutory Officer Clearance</w:t>
      </w:r>
    </w:p>
    <w:p w14:paraId="077143F8" w14:textId="6E73FDCE" w:rsidR="002A2389" w:rsidRDefault="002A2389" w:rsidP="008D1750">
      <w:pPr>
        <w:keepNext/>
        <w:rPr>
          <w:rFonts w:ascii="Arial Black" w:hAnsi="Arial Black"/>
          <w:color w:val="0000FF"/>
          <w:szCs w:val="24"/>
        </w:rPr>
      </w:pPr>
    </w:p>
    <w:p w14:paraId="72DCB7A0" w14:textId="695A6A7E" w:rsidR="00FA7EFA" w:rsidRDefault="00FA7EFA" w:rsidP="008D1750">
      <w:pPr>
        <w:keepNext/>
        <w:rPr>
          <w:rFonts w:ascii="Arial Black" w:hAnsi="Arial Black"/>
          <w:color w:val="0000FF"/>
          <w:szCs w:val="24"/>
        </w:rPr>
      </w:pPr>
      <w:r>
        <w:rPr>
          <w:rFonts w:cs="Arial"/>
        </w:rPr>
        <w:t>The</w:t>
      </w:r>
      <w:r w:rsidRPr="008737FB">
        <w:rPr>
          <w:rFonts w:cs="Arial"/>
        </w:rPr>
        <w:t xml:space="preserve"> report did not require Financial or Legal clearance</w:t>
      </w:r>
      <w:r>
        <w:rPr>
          <w:rFonts w:cs="Arial"/>
        </w:rPr>
        <w:t>.</w:t>
      </w:r>
    </w:p>
    <w:p w14:paraId="201668BF" w14:textId="77777777" w:rsidR="00FA7EFA" w:rsidRDefault="00FA7EFA" w:rsidP="008D1750">
      <w:pPr>
        <w:keepNext/>
        <w:rPr>
          <w:rFonts w:cs="Arial"/>
        </w:rPr>
      </w:pPr>
    </w:p>
    <w:p w14:paraId="2019A53D" w14:textId="39F56447" w:rsidR="00912904" w:rsidRPr="00A66326" w:rsidRDefault="004A4A1D" w:rsidP="00912904">
      <w:pPr>
        <w:rPr>
          <w:sz w:val="28"/>
        </w:rPr>
      </w:pPr>
      <w:r>
        <w:rPr>
          <w:b/>
          <w:sz w:val="28"/>
        </w:rPr>
        <w:t>Chief</w:t>
      </w:r>
      <w:r w:rsidR="00912904" w:rsidRPr="00A66326">
        <w:rPr>
          <w:b/>
          <w:sz w:val="28"/>
        </w:rPr>
        <w:t xml:space="preserve"> Officer:  </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77777777" w:rsidR="00912904" w:rsidRPr="00A66326" w:rsidRDefault="00912904" w:rsidP="00912904">
      <w:pPr>
        <w:spacing w:after="480"/>
        <w:rPr>
          <w:sz w:val="28"/>
        </w:rPr>
      </w:pPr>
      <w:r w:rsidRPr="00A66326">
        <w:rPr>
          <w:b/>
          <w:sz w:val="28"/>
        </w:rPr>
        <w:t xml:space="preserve">Date:  </w:t>
      </w:r>
    </w:p>
    <w:p w14:paraId="686CE5D8" w14:textId="77777777" w:rsidR="00912904" w:rsidRPr="00435B5D" w:rsidRDefault="00912904" w:rsidP="00912904">
      <w:pPr>
        <w:pStyle w:val="Heading2"/>
        <w:spacing w:after="240"/>
      </w:pPr>
      <w:r>
        <w:t>Mandatory Checks</w:t>
      </w:r>
    </w:p>
    <w:p w14:paraId="34BA8136" w14:textId="56684D97"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71FBC41D" w14:textId="08E7D97B" w:rsidR="00912904" w:rsidRPr="003313EA" w:rsidRDefault="00912904" w:rsidP="00912904">
      <w:pPr>
        <w:pStyle w:val="Infotext"/>
        <w:rPr>
          <w:i/>
          <w:color w:val="FF0000"/>
          <w:sz w:val="24"/>
          <w:szCs w:val="24"/>
        </w:rPr>
      </w:pPr>
    </w:p>
    <w:p w14:paraId="629F8205" w14:textId="77777777" w:rsidR="002A2389" w:rsidRDefault="002A2389" w:rsidP="00912904">
      <w:pPr>
        <w:pStyle w:val="Heading2"/>
        <w:keepNext/>
        <w:spacing w:after="240"/>
      </w:pPr>
      <w:r>
        <w:t>Section 4 - Contact Details and Background Papers</w:t>
      </w:r>
    </w:p>
    <w:p w14:paraId="1C4BF2D4" w14:textId="56D6D9CF" w:rsidR="002A2389" w:rsidRDefault="00FA7EFA">
      <w:pPr>
        <w:pStyle w:val="Infotext"/>
      </w:pPr>
      <w:r>
        <w:rPr>
          <w:b/>
        </w:rPr>
        <w:t>Report Author</w:t>
      </w:r>
      <w:r w:rsidR="002A2389" w:rsidRPr="00D914D2">
        <w:rPr>
          <w:b/>
        </w:rPr>
        <w:t>:</w:t>
      </w:r>
      <w:r w:rsidR="002A2389">
        <w:t xml:space="preserve">  </w:t>
      </w:r>
      <w:r>
        <w:rPr>
          <w:rFonts w:cs="Arial"/>
          <w:sz w:val="24"/>
        </w:rPr>
        <w:t>Harminder Dhillon</w:t>
      </w:r>
      <w:r w:rsidR="002A2389">
        <w:rPr>
          <w:rFonts w:cs="Arial"/>
          <w:sz w:val="24"/>
        </w:rPr>
        <w:t xml:space="preserve">, </w:t>
      </w:r>
      <w:r>
        <w:rPr>
          <w:rFonts w:cs="Arial"/>
          <w:sz w:val="24"/>
        </w:rPr>
        <w:t>Complaints &amp; Information Requests Services Manager</w:t>
      </w:r>
      <w:r w:rsidR="002A2389">
        <w:rPr>
          <w:rFonts w:cs="Arial"/>
          <w:sz w:val="24"/>
        </w:rPr>
        <w:t xml:space="preserve">, </w:t>
      </w:r>
      <w:r>
        <w:rPr>
          <w:rFonts w:cs="Arial"/>
          <w:sz w:val="24"/>
        </w:rPr>
        <w:t>People Services</w:t>
      </w:r>
    </w:p>
    <w:p w14:paraId="28AF6FE8" w14:textId="0B101471" w:rsidR="002A2389" w:rsidRDefault="002A2389" w:rsidP="00912904">
      <w:pPr>
        <w:pStyle w:val="Infotext"/>
        <w:spacing w:before="360"/>
        <w:rPr>
          <w:rFonts w:cs="Arial"/>
          <w:sz w:val="24"/>
        </w:rPr>
      </w:pPr>
      <w:r w:rsidRPr="00D914D2">
        <w:rPr>
          <w:b/>
        </w:rPr>
        <w:t>Background Papers</w:t>
      </w:r>
      <w:r>
        <w:t xml:space="preserve">:  </w:t>
      </w:r>
    </w:p>
    <w:p w14:paraId="02ECD765" w14:textId="2DA607BC" w:rsidR="00FA7EFA" w:rsidRDefault="00FA7EFA" w:rsidP="00912904">
      <w:pPr>
        <w:pStyle w:val="Infotext"/>
        <w:spacing w:before="360"/>
        <w:rPr>
          <w:rFonts w:cs="Arial"/>
          <w:sz w:val="24"/>
        </w:rPr>
      </w:pPr>
      <w:r>
        <w:rPr>
          <w:rFonts w:cs="Arial"/>
          <w:sz w:val="24"/>
        </w:rPr>
        <w:t xml:space="preserve">Appendix A – </w:t>
      </w:r>
      <w:r w:rsidR="00CC781A">
        <w:rPr>
          <w:rFonts w:cs="Arial"/>
          <w:sz w:val="24"/>
        </w:rPr>
        <w:t>Children’s Services</w:t>
      </w:r>
      <w:r>
        <w:rPr>
          <w:rFonts w:cs="Arial"/>
          <w:sz w:val="24"/>
        </w:rPr>
        <w:t xml:space="preserve"> Annual Complaints &amp; Feedback Report</w:t>
      </w:r>
      <w:r w:rsidR="00CC781A">
        <w:rPr>
          <w:rFonts w:cs="Arial"/>
          <w:sz w:val="24"/>
        </w:rPr>
        <w:t xml:space="preserve"> 2022/23</w:t>
      </w:r>
    </w:p>
    <w:p w14:paraId="55838645" w14:textId="77777777" w:rsidR="00FF24CE" w:rsidRDefault="00FF24CE" w:rsidP="00912904">
      <w:pPr>
        <w:pStyle w:val="Infotext"/>
        <w:spacing w:before="360"/>
      </w:pP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0B6EC965" w:rsidR="00912904" w:rsidRDefault="00912904">
      <w:pPr>
        <w:pStyle w:val="Infotext"/>
        <w:tabs>
          <w:tab w:val="left" w:pos="656"/>
          <w:tab w:val="left" w:pos="6399"/>
        </w:tabs>
      </w:pPr>
      <w:r>
        <w:t>1.</w:t>
      </w:r>
      <w:r>
        <w:tab/>
        <w:t xml:space="preserve">Consultation </w:t>
      </w:r>
      <w:r>
        <w:tab/>
        <w:t>NO</w:t>
      </w:r>
    </w:p>
    <w:p w14:paraId="695B009D" w14:textId="73A9985F" w:rsidR="002A2389" w:rsidRDefault="00912904" w:rsidP="00437F4C">
      <w:pPr>
        <w:pStyle w:val="Infotext"/>
        <w:tabs>
          <w:tab w:val="left" w:pos="656"/>
          <w:tab w:val="left" w:pos="6399"/>
        </w:tabs>
      </w:pPr>
      <w:r>
        <w:t>2.</w:t>
      </w:r>
      <w:r>
        <w:tab/>
        <w:t>Priorities</w:t>
      </w:r>
      <w:r>
        <w:tab/>
        <w:t xml:space="preserve">NO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3428" w14:textId="77777777" w:rsidR="00543A19" w:rsidRDefault="00543A19">
      <w:r>
        <w:separator/>
      </w:r>
    </w:p>
  </w:endnote>
  <w:endnote w:type="continuationSeparator" w:id="0">
    <w:p w14:paraId="656AF6A2" w14:textId="77777777" w:rsidR="00543A19" w:rsidRDefault="0054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3308" w14:textId="77777777" w:rsidR="00543A19" w:rsidRDefault="00543A19">
      <w:r>
        <w:separator/>
      </w:r>
    </w:p>
  </w:footnote>
  <w:footnote w:type="continuationSeparator" w:id="0">
    <w:p w14:paraId="4AFD6B16" w14:textId="77777777" w:rsidR="00543A19" w:rsidRDefault="0054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07480"/>
    <w:multiLevelType w:val="hybridMultilevel"/>
    <w:tmpl w:val="3E16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477F7"/>
    <w:multiLevelType w:val="hybridMultilevel"/>
    <w:tmpl w:val="3370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F7292"/>
    <w:multiLevelType w:val="multilevel"/>
    <w:tmpl w:val="480EB66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F3379C1"/>
    <w:multiLevelType w:val="hybridMultilevel"/>
    <w:tmpl w:val="6CB6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748797">
    <w:abstractNumId w:val="18"/>
  </w:num>
  <w:num w:numId="2" w16cid:durableId="1084641746">
    <w:abstractNumId w:val="12"/>
  </w:num>
  <w:num w:numId="3" w16cid:durableId="1516455832">
    <w:abstractNumId w:val="17"/>
  </w:num>
  <w:num w:numId="4" w16cid:durableId="844975348">
    <w:abstractNumId w:val="1"/>
  </w:num>
  <w:num w:numId="5" w16cid:durableId="1361940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5289824">
    <w:abstractNumId w:val="8"/>
  </w:num>
  <w:num w:numId="7" w16cid:durableId="455804017">
    <w:abstractNumId w:val="9"/>
  </w:num>
  <w:num w:numId="8" w16cid:durableId="1774203004">
    <w:abstractNumId w:val="5"/>
  </w:num>
  <w:num w:numId="9" w16cid:durableId="80681886">
    <w:abstractNumId w:val="4"/>
  </w:num>
  <w:num w:numId="10" w16cid:durableId="491485475">
    <w:abstractNumId w:val="16"/>
  </w:num>
  <w:num w:numId="11" w16cid:durableId="230190670">
    <w:abstractNumId w:val="19"/>
  </w:num>
  <w:num w:numId="12" w16cid:durableId="1237864662">
    <w:abstractNumId w:val="13"/>
  </w:num>
  <w:num w:numId="13" w16cid:durableId="2138915000">
    <w:abstractNumId w:val="3"/>
  </w:num>
  <w:num w:numId="14" w16cid:durableId="2068532091">
    <w:abstractNumId w:val="7"/>
  </w:num>
  <w:num w:numId="15" w16cid:durableId="88936526">
    <w:abstractNumId w:val="11"/>
  </w:num>
  <w:num w:numId="16" w16cid:durableId="598952295">
    <w:abstractNumId w:val="10"/>
  </w:num>
  <w:num w:numId="17" w16cid:durableId="1178732511">
    <w:abstractNumId w:val="0"/>
  </w:num>
  <w:num w:numId="18" w16cid:durableId="470754706">
    <w:abstractNumId w:val="2"/>
  </w:num>
  <w:num w:numId="19" w16cid:durableId="718942661">
    <w:abstractNumId w:val="6"/>
  </w:num>
  <w:num w:numId="20" w16cid:durableId="359405301">
    <w:abstractNumId w:val="14"/>
  </w:num>
  <w:num w:numId="21" w16cid:durableId="1369799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767F"/>
    <w:rsid w:val="000A3E2D"/>
    <w:rsid w:val="000A58A1"/>
    <w:rsid w:val="000A6659"/>
    <w:rsid w:val="000A7B59"/>
    <w:rsid w:val="000B0E6F"/>
    <w:rsid w:val="000B6DBB"/>
    <w:rsid w:val="000D2BF2"/>
    <w:rsid w:val="000D5870"/>
    <w:rsid w:val="000F65C0"/>
    <w:rsid w:val="0012648A"/>
    <w:rsid w:val="00174B51"/>
    <w:rsid w:val="001770A0"/>
    <w:rsid w:val="001939BA"/>
    <w:rsid w:val="001A6EB0"/>
    <w:rsid w:val="001B441D"/>
    <w:rsid w:val="001C2275"/>
    <w:rsid w:val="001C5225"/>
    <w:rsid w:val="001C53FB"/>
    <w:rsid w:val="001C682B"/>
    <w:rsid w:val="001D42A7"/>
    <w:rsid w:val="001D7163"/>
    <w:rsid w:val="001E0219"/>
    <w:rsid w:val="00213BE7"/>
    <w:rsid w:val="00231A1D"/>
    <w:rsid w:val="00235779"/>
    <w:rsid w:val="00244120"/>
    <w:rsid w:val="00286548"/>
    <w:rsid w:val="00293F9F"/>
    <w:rsid w:val="002A2389"/>
    <w:rsid w:val="002C08E2"/>
    <w:rsid w:val="002C1794"/>
    <w:rsid w:val="002D2FC5"/>
    <w:rsid w:val="002E4BE5"/>
    <w:rsid w:val="002E6637"/>
    <w:rsid w:val="002E77E3"/>
    <w:rsid w:val="00302AB3"/>
    <w:rsid w:val="00305513"/>
    <w:rsid w:val="00311105"/>
    <w:rsid w:val="0031308C"/>
    <w:rsid w:val="00332947"/>
    <w:rsid w:val="00333EB4"/>
    <w:rsid w:val="0034469B"/>
    <w:rsid w:val="00345915"/>
    <w:rsid w:val="00365D29"/>
    <w:rsid w:val="00373B7A"/>
    <w:rsid w:val="00374F22"/>
    <w:rsid w:val="003C06C0"/>
    <w:rsid w:val="003D0D12"/>
    <w:rsid w:val="003D2FFE"/>
    <w:rsid w:val="003D5F0A"/>
    <w:rsid w:val="003E1AF6"/>
    <w:rsid w:val="003E79B5"/>
    <w:rsid w:val="003F3754"/>
    <w:rsid w:val="00400032"/>
    <w:rsid w:val="0041700C"/>
    <w:rsid w:val="0042394B"/>
    <w:rsid w:val="00424951"/>
    <w:rsid w:val="00424B5C"/>
    <w:rsid w:val="00437F4C"/>
    <w:rsid w:val="00444DE6"/>
    <w:rsid w:val="00450E0A"/>
    <w:rsid w:val="00464B39"/>
    <w:rsid w:val="004737A7"/>
    <w:rsid w:val="00473B08"/>
    <w:rsid w:val="00474B5F"/>
    <w:rsid w:val="004770B7"/>
    <w:rsid w:val="00486157"/>
    <w:rsid w:val="0049283F"/>
    <w:rsid w:val="00494D1C"/>
    <w:rsid w:val="004A3CE6"/>
    <w:rsid w:val="004A4A1D"/>
    <w:rsid w:val="004B2C9D"/>
    <w:rsid w:val="004B4A47"/>
    <w:rsid w:val="004D1B95"/>
    <w:rsid w:val="004E4FAE"/>
    <w:rsid w:val="004E667D"/>
    <w:rsid w:val="004E6AF9"/>
    <w:rsid w:val="005031DF"/>
    <w:rsid w:val="00543A19"/>
    <w:rsid w:val="00547D37"/>
    <w:rsid w:val="00552D5A"/>
    <w:rsid w:val="00583037"/>
    <w:rsid w:val="00597314"/>
    <w:rsid w:val="005A3974"/>
    <w:rsid w:val="005A61AF"/>
    <w:rsid w:val="005D0886"/>
    <w:rsid w:val="005D6A32"/>
    <w:rsid w:val="005E384D"/>
    <w:rsid w:val="005F2181"/>
    <w:rsid w:val="005F724B"/>
    <w:rsid w:val="00606705"/>
    <w:rsid w:val="00620428"/>
    <w:rsid w:val="00625DFF"/>
    <w:rsid w:val="00626D8B"/>
    <w:rsid w:val="0063072B"/>
    <w:rsid w:val="00640AC1"/>
    <w:rsid w:val="00643EB1"/>
    <w:rsid w:val="0064403F"/>
    <w:rsid w:val="00645E0D"/>
    <w:rsid w:val="006476F7"/>
    <w:rsid w:val="00662891"/>
    <w:rsid w:val="006628B7"/>
    <w:rsid w:val="00675FCB"/>
    <w:rsid w:val="00692DBA"/>
    <w:rsid w:val="006A0B87"/>
    <w:rsid w:val="006B3942"/>
    <w:rsid w:val="006B47FA"/>
    <w:rsid w:val="006B78DF"/>
    <w:rsid w:val="006C3914"/>
    <w:rsid w:val="006C4D4C"/>
    <w:rsid w:val="006D3648"/>
    <w:rsid w:val="006D66CC"/>
    <w:rsid w:val="006E4951"/>
    <w:rsid w:val="006F2513"/>
    <w:rsid w:val="00700E47"/>
    <w:rsid w:val="0071723D"/>
    <w:rsid w:val="00717E8A"/>
    <w:rsid w:val="0074184E"/>
    <w:rsid w:val="00743829"/>
    <w:rsid w:val="00747CE9"/>
    <w:rsid w:val="00755F8D"/>
    <w:rsid w:val="007817BA"/>
    <w:rsid w:val="007849D1"/>
    <w:rsid w:val="007855AE"/>
    <w:rsid w:val="00796503"/>
    <w:rsid w:val="007B0CB6"/>
    <w:rsid w:val="007D2BDA"/>
    <w:rsid w:val="007D56C8"/>
    <w:rsid w:val="007E3934"/>
    <w:rsid w:val="007E7303"/>
    <w:rsid w:val="00807914"/>
    <w:rsid w:val="008156B1"/>
    <w:rsid w:val="00817F32"/>
    <w:rsid w:val="008212A0"/>
    <w:rsid w:val="00824E57"/>
    <w:rsid w:val="00837881"/>
    <w:rsid w:val="00837F53"/>
    <w:rsid w:val="00861BD8"/>
    <w:rsid w:val="00862DDC"/>
    <w:rsid w:val="00867AAF"/>
    <w:rsid w:val="00897A23"/>
    <w:rsid w:val="008C5DC5"/>
    <w:rsid w:val="008D1750"/>
    <w:rsid w:val="008D6C9D"/>
    <w:rsid w:val="008D7800"/>
    <w:rsid w:val="008E2910"/>
    <w:rsid w:val="008E4913"/>
    <w:rsid w:val="00900464"/>
    <w:rsid w:val="00900E66"/>
    <w:rsid w:val="0090100E"/>
    <w:rsid w:val="00912904"/>
    <w:rsid w:val="00932473"/>
    <w:rsid w:val="0093767E"/>
    <w:rsid w:val="00951409"/>
    <w:rsid w:val="00960D30"/>
    <w:rsid w:val="0096506F"/>
    <w:rsid w:val="00972A02"/>
    <w:rsid w:val="0097544B"/>
    <w:rsid w:val="009868EF"/>
    <w:rsid w:val="0099517C"/>
    <w:rsid w:val="009A0937"/>
    <w:rsid w:val="009B2ECD"/>
    <w:rsid w:val="009B7914"/>
    <w:rsid w:val="009D3155"/>
    <w:rsid w:val="009F3328"/>
    <w:rsid w:val="009F430B"/>
    <w:rsid w:val="009F5B94"/>
    <w:rsid w:val="00A0145B"/>
    <w:rsid w:val="00A05914"/>
    <w:rsid w:val="00A05A30"/>
    <w:rsid w:val="00A160B2"/>
    <w:rsid w:val="00A16271"/>
    <w:rsid w:val="00A20745"/>
    <w:rsid w:val="00A2289C"/>
    <w:rsid w:val="00A334D8"/>
    <w:rsid w:val="00A46F53"/>
    <w:rsid w:val="00A53029"/>
    <w:rsid w:val="00A566E7"/>
    <w:rsid w:val="00A630BF"/>
    <w:rsid w:val="00A73B25"/>
    <w:rsid w:val="00A940D3"/>
    <w:rsid w:val="00A96FCA"/>
    <w:rsid w:val="00AA13CB"/>
    <w:rsid w:val="00AA4BE8"/>
    <w:rsid w:val="00AC0AAB"/>
    <w:rsid w:val="00AC46B1"/>
    <w:rsid w:val="00AC6161"/>
    <w:rsid w:val="00AC7BA9"/>
    <w:rsid w:val="00AE0BB1"/>
    <w:rsid w:val="00AF10BC"/>
    <w:rsid w:val="00AF6664"/>
    <w:rsid w:val="00B0425E"/>
    <w:rsid w:val="00B25C2A"/>
    <w:rsid w:val="00B45970"/>
    <w:rsid w:val="00B544D3"/>
    <w:rsid w:val="00B647F9"/>
    <w:rsid w:val="00B65DC5"/>
    <w:rsid w:val="00B72373"/>
    <w:rsid w:val="00B85008"/>
    <w:rsid w:val="00B900E2"/>
    <w:rsid w:val="00B9118E"/>
    <w:rsid w:val="00BA21B0"/>
    <w:rsid w:val="00BA7679"/>
    <w:rsid w:val="00BC3152"/>
    <w:rsid w:val="00BD57B4"/>
    <w:rsid w:val="00BD6115"/>
    <w:rsid w:val="00BD684A"/>
    <w:rsid w:val="00BF2B32"/>
    <w:rsid w:val="00C13A26"/>
    <w:rsid w:val="00C27923"/>
    <w:rsid w:val="00C32DAE"/>
    <w:rsid w:val="00C40228"/>
    <w:rsid w:val="00C40E24"/>
    <w:rsid w:val="00C543DB"/>
    <w:rsid w:val="00C61B80"/>
    <w:rsid w:val="00C92D9A"/>
    <w:rsid w:val="00C96EF5"/>
    <w:rsid w:val="00CA2665"/>
    <w:rsid w:val="00CC02E2"/>
    <w:rsid w:val="00CC5D91"/>
    <w:rsid w:val="00CC781A"/>
    <w:rsid w:val="00CD3A73"/>
    <w:rsid w:val="00CD4C51"/>
    <w:rsid w:val="00CF0367"/>
    <w:rsid w:val="00CF60B4"/>
    <w:rsid w:val="00D25064"/>
    <w:rsid w:val="00D32B51"/>
    <w:rsid w:val="00D32EE0"/>
    <w:rsid w:val="00D34668"/>
    <w:rsid w:val="00D3740E"/>
    <w:rsid w:val="00D40335"/>
    <w:rsid w:val="00D6302A"/>
    <w:rsid w:val="00D70400"/>
    <w:rsid w:val="00D82F57"/>
    <w:rsid w:val="00D841A5"/>
    <w:rsid w:val="00D914D2"/>
    <w:rsid w:val="00DA25DB"/>
    <w:rsid w:val="00DB0791"/>
    <w:rsid w:val="00DD4251"/>
    <w:rsid w:val="00DD45DC"/>
    <w:rsid w:val="00DD7DF6"/>
    <w:rsid w:val="00DE0173"/>
    <w:rsid w:val="00DE2DCA"/>
    <w:rsid w:val="00E02B50"/>
    <w:rsid w:val="00E02CCF"/>
    <w:rsid w:val="00E03F11"/>
    <w:rsid w:val="00E06DC8"/>
    <w:rsid w:val="00E073B5"/>
    <w:rsid w:val="00E205A6"/>
    <w:rsid w:val="00E220B5"/>
    <w:rsid w:val="00E246ED"/>
    <w:rsid w:val="00E27FAE"/>
    <w:rsid w:val="00E31E7B"/>
    <w:rsid w:val="00E33D93"/>
    <w:rsid w:val="00E46006"/>
    <w:rsid w:val="00E609EF"/>
    <w:rsid w:val="00E83F61"/>
    <w:rsid w:val="00E8515B"/>
    <w:rsid w:val="00E90AFF"/>
    <w:rsid w:val="00E925BA"/>
    <w:rsid w:val="00EC4191"/>
    <w:rsid w:val="00EE0A32"/>
    <w:rsid w:val="00EE4D22"/>
    <w:rsid w:val="00EF2F91"/>
    <w:rsid w:val="00F223F0"/>
    <w:rsid w:val="00F33EE3"/>
    <w:rsid w:val="00F4213B"/>
    <w:rsid w:val="00F46D94"/>
    <w:rsid w:val="00F51CDB"/>
    <w:rsid w:val="00F62A28"/>
    <w:rsid w:val="00F806B8"/>
    <w:rsid w:val="00F849ED"/>
    <w:rsid w:val="00F92398"/>
    <w:rsid w:val="00FA7EFA"/>
    <w:rsid w:val="00FC4C15"/>
    <w:rsid w:val="00FD31A0"/>
    <w:rsid w:val="00FE241E"/>
    <w:rsid w:val="00FF24CE"/>
    <w:rsid w:val="00FF5C4D"/>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StyleListParagraphBold">
    <w:name w:val="Style List Paragraph + Bold"/>
    <w:basedOn w:val="ListParagraph"/>
    <w:rsid w:val="00CC02E2"/>
    <w:rPr>
      <w:b/>
      <w:bCs/>
      <w:sz w:val="24"/>
    </w:rPr>
  </w:style>
  <w:style w:type="character" w:styleId="Emphasis">
    <w:name w:val="Emphasis"/>
    <w:basedOn w:val="DefaultParagraphFont"/>
    <w:qFormat/>
    <w:rsid w:val="00450E0A"/>
    <w:rPr>
      <w:i/>
      <w:iCs/>
    </w:rPr>
  </w:style>
  <w:style w:type="table" w:styleId="TableGrid">
    <w:name w:val="Table Grid"/>
    <w:basedOn w:val="TableNormal"/>
    <w:uiPriority w:val="39"/>
    <w:rsid w:val="00A207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391">
      <w:bodyDiv w:val="1"/>
      <w:marLeft w:val="0"/>
      <w:marRight w:val="0"/>
      <w:marTop w:val="0"/>
      <w:marBottom w:val="0"/>
      <w:divBdr>
        <w:top w:val="none" w:sz="0" w:space="0" w:color="auto"/>
        <w:left w:val="none" w:sz="0" w:space="0" w:color="auto"/>
        <w:bottom w:val="none" w:sz="0" w:space="0" w:color="auto"/>
        <w:right w:val="none" w:sz="0" w:space="0" w:color="auto"/>
      </w:divBdr>
    </w:div>
    <w:div w:id="85611842">
      <w:bodyDiv w:val="1"/>
      <w:marLeft w:val="0"/>
      <w:marRight w:val="0"/>
      <w:marTop w:val="0"/>
      <w:marBottom w:val="0"/>
      <w:divBdr>
        <w:top w:val="none" w:sz="0" w:space="0" w:color="auto"/>
        <w:left w:val="none" w:sz="0" w:space="0" w:color="auto"/>
        <w:bottom w:val="none" w:sz="0" w:space="0" w:color="auto"/>
        <w:right w:val="none" w:sz="0" w:space="0" w:color="auto"/>
      </w:divBdr>
    </w:div>
    <w:div w:id="261382806">
      <w:bodyDiv w:val="1"/>
      <w:marLeft w:val="0"/>
      <w:marRight w:val="0"/>
      <w:marTop w:val="0"/>
      <w:marBottom w:val="0"/>
      <w:divBdr>
        <w:top w:val="none" w:sz="0" w:space="0" w:color="auto"/>
        <w:left w:val="none" w:sz="0" w:space="0" w:color="auto"/>
        <w:bottom w:val="none" w:sz="0" w:space="0" w:color="auto"/>
        <w:right w:val="none" w:sz="0" w:space="0" w:color="auto"/>
      </w:divBdr>
    </w:div>
    <w:div w:id="430394748">
      <w:bodyDiv w:val="1"/>
      <w:marLeft w:val="0"/>
      <w:marRight w:val="0"/>
      <w:marTop w:val="0"/>
      <w:marBottom w:val="0"/>
      <w:divBdr>
        <w:top w:val="none" w:sz="0" w:space="0" w:color="auto"/>
        <w:left w:val="none" w:sz="0" w:space="0" w:color="auto"/>
        <w:bottom w:val="none" w:sz="0" w:space="0" w:color="auto"/>
        <w:right w:val="none" w:sz="0" w:space="0" w:color="auto"/>
      </w:divBdr>
    </w:div>
    <w:div w:id="561788777">
      <w:bodyDiv w:val="1"/>
      <w:marLeft w:val="0"/>
      <w:marRight w:val="0"/>
      <w:marTop w:val="0"/>
      <w:marBottom w:val="0"/>
      <w:divBdr>
        <w:top w:val="none" w:sz="0" w:space="0" w:color="auto"/>
        <w:left w:val="none" w:sz="0" w:space="0" w:color="auto"/>
        <w:bottom w:val="none" w:sz="0" w:space="0" w:color="auto"/>
        <w:right w:val="none" w:sz="0" w:space="0" w:color="auto"/>
      </w:divBdr>
    </w:div>
    <w:div w:id="837158914">
      <w:bodyDiv w:val="1"/>
      <w:marLeft w:val="0"/>
      <w:marRight w:val="0"/>
      <w:marTop w:val="0"/>
      <w:marBottom w:val="0"/>
      <w:divBdr>
        <w:top w:val="none" w:sz="0" w:space="0" w:color="auto"/>
        <w:left w:val="none" w:sz="0" w:space="0" w:color="auto"/>
        <w:bottom w:val="none" w:sz="0" w:space="0" w:color="auto"/>
        <w:right w:val="none" w:sz="0" w:space="0" w:color="auto"/>
      </w:divBdr>
    </w:div>
    <w:div w:id="859512472">
      <w:bodyDiv w:val="1"/>
      <w:marLeft w:val="0"/>
      <w:marRight w:val="0"/>
      <w:marTop w:val="0"/>
      <w:marBottom w:val="0"/>
      <w:divBdr>
        <w:top w:val="none" w:sz="0" w:space="0" w:color="auto"/>
        <w:left w:val="none" w:sz="0" w:space="0" w:color="auto"/>
        <w:bottom w:val="none" w:sz="0" w:space="0" w:color="auto"/>
        <w:right w:val="none" w:sz="0" w:space="0" w:color="auto"/>
      </w:divBdr>
    </w:div>
    <w:div w:id="987393549">
      <w:bodyDiv w:val="1"/>
      <w:marLeft w:val="0"/>
      <w:marRight w:val="0"/>
      <w:marTop w:val="0"/>
      <w:marBottom w:val="0"/>
      <w:divBdr>
        <w:top w:val="none" w:sz="0" w:space="0" w:color="auto"/>
        <w:left w:val="none" w:sz="0" w:space="0" w:color="auto"/>
        <w:bottom w:val="none" w:sz="0" w:space="0" w:color="auto"/>
        <w:right w:val="none" w:sz="0" w:space="0" w:color="auto"/>
      </w:divBdr>
    </w:div>
    <w:div w:id="1198811011">
      <w:bodyDiv w:val="1"/>
      <w:marLeft w:val="0"/>
      <w:marRight w:val="0"/>
      <w:marTop w:val="0"/>
      <w:marBottom w:val="0"/>
      <w:divBdr>
        <w:top w:val="none" w:sz="0" w:space="0" w:color="auto"/>
        <w:left w:val="none" w:sz="0" w:space="0" w:color="auto"/>
        <w:bottom w:val="none" w:sz="0" w:space="0" w:color="auto"/>
        <w:right w:val="none" w:sz="0" w:space="0" w:color="auto"/>
      </w:divBdr>
    </w:div>
    <w:div w:id="1304656975">
      <w:bodyDiv w:val="1"/>
      <w:marLeft w:val="0"/>
      <w:marRight w:val="0"/>
      <w:marTop w:val="0"/>
      <w:marBottom w:val="0"/>
      <w:divBdr>
        <w:top w:val="none" w:sz="0" w:space="0" w:color="auto"/>
        <w:left w:val="none" w:sz="0" w:space="0" w:color="auto"/>
        <w:bottom w:val="none" w:sz="0" w:space="0" w:color="auto"/>
        <w:right w:val="none" w:sz="0" w:space="0" w:color="auto"/>
      </w:divBdr>
    </w:div>
    <w:div w:id="1430542730">
      <w:bodyDiv w:val="1"/>
      <w:marLeft w:val="0"/>
      <w:marRight w:val="0"/>
      <w:marTop w:val="0"/>
      <w:marBottom w:val="0"/>
      <w:divBdr>
        <w:top w:val="none" w:sz="0" w:space="0" w:color="auto"/>
        <w:left w:val="none" w:sz="0" w:space="0" w:color="auto"/>
        <w:bottom w:val="none" w:sz="0" w:space="0" w:color="auto"/>
        <w:right w:val="none" w:sz="0" w:space="0" w:color="auto"/>
      </w:divBdr>
    </w:div>
    <w:div w:id="1562475870">
      <w:bodyDiv w:val="1"/>
      <w:marLeft w:val="0"/>
      <w:marRight w:val="0"/>
      <w:marTop w:val="0"/>
      <w:marBottom w:val="0"/>
      <w:divBdr>
        <w:top w:val="none" w:sz="0" w:space="0" w:color="auto"/>
        <w:left w:val="none" w:sz="0" w:space="0" w:color="auto"/>
        <w:bottom w:val="none" w:sz="0" w:space="0" w:color="auto"/>
        <w:right w:val="none" w:sz="0" w:space="0" w:color="auto"/>
      </w:divBdr>
    </w:div>
    <w:div w:id="1866140345">
      <w:bodyDiv w:val="1"/>
      <w:marLeft w:val="0"/>
      <w:marRight w:val="0"/>
      <w:marTop w:val="0"/>
      <w:marBottom w:val="0"/>
      <w:divBdr>
        <w:top w:val="none" w:sz="0" w:space="0" w:color="auto"/>
        <w:left w:val="none" w:sz="0" w:space="0" w:color="auto"/>
        <w:bottom w:val="none" w:sz="0" w:space="0" w:color="auto"/>
        <w:right w:val="none" w:sz="0" w:space="0" w:color="auto"/>
      </w:divBdr>
    </w:div>
    <w:div w:id="1930968585">
      <w:bodyDiv w:val="1"/>
      <w:marLeft w:val="0"/>
      <w:marRight w:val="0"/>
      <w:marTop w:val="0"/>
      <w:marBottom w:val="0"/>
      <w:divBdr>
        <w:top w:val="none" w:sz="0" w:space="0" w:color="auto"/>
        <w:left w:val="none" w:sz="0" w:space="0" w:color="auto"/>
        <w:bottom w:val="none" w:sz="0" w:space="0" w:color="auto"/>
        <w:right w:val="none" w:sz="0" w:space="0" w:color="auto"/>
      </w:divBdr>
    </w:div>
    <w:div w:id="20689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a:solidFill>
                  <a:sysClr val="windowText" lastClr="000000"/>
                </a:solidFill>
              </a:rPr>
              <a:t>Yearly comparison of complaints</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Sheet8!$A$3</c:f>
              <c:strCache>
                <c:ptCount val="1"/>
                <c:pt idx="0">
                  <c:v>2022/23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Sheet8!$B$2:$F$2</c:f>
              <c:strCache>
                <c:ptCount val="5"/>
                <c:pt idx="0">
                  <c:v>Stage 1</c:v>
                </c:pt>
                <c:pt idx="1">
                  <c:v>Stage 2</c:v>
                </c:pt>
                <c:pt idx="2">
                  <c:v>Stage 3</c:v>
                </c:pt>
                <c:pt idx="3">
                  <c:v>Ombudsman</c:v>
                </c:pt>
                <c:pt idx="4">
                  <c:v>Queries</c:v>
                </c:pt>
              </c:strCache>
            </c:strRef>
          </c:cat>
          <c:val>
            <c:numRef>
              <c:f>Sheet8!$B$3:$F$3</c:f>
              <c:numCache>
                <c:formatCode>General</c:formatCode>
                <c:ptCount val="5"/>
                <c:pt idx="0">
                  <c:v>69</c:v>
                </c:pt>
                <c:pt idx="1">
                  <c:v>9</c:v>
                </c:pt>
                <c:pt idx="2">
                  <c:v>0</c:v>
                </c:pt>
                <c:pt idx="3">
                  <c:v>8</c:v>
                </c:pt>
                <c:pt idx="4">
                  <c:v>106</c:v>
                </c:pt>
              </c:numCache>
            </c:numRef>
          </c:val>
          <c:extLst>
            <c:ext xmlns:c16="http://schemas.microsoft.com/office/drawing/2014/chart" uri="{C3380CC4-5D6E-409C-BE32-E72D297353CC}">
              <c16:uniqueId val="{00000000-E1C7-4F53-9391-D303E772A3DD}"/>
            </c:ext>
          </c:extLst>
        </c:ser>
        <c:ser>
          <c:idx val="1"/>
          <c:order val="1"/>
          <c:tx>
            <c:strRef>
              <c:f>Sheet8!$A$4</c:f>
              <c:strCache>
                <c:ptCount val="1"/>
                <c:pt idx="0">
                  <c:v>2021/22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8.3333333333333072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C7-4F53-9391-D303E772A3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Sheet8!$B$2:$F$2</c:f>
              <c:strCache>
                <c:ptCount val="5"/>
                <c:pt idx="0">
                  <c:v>Stage 1</c:v>
                </c:pt>
                <c:pt idx="1">
                  <c:v>Stage 2</c:v>
                </c:pt>
                <c:pt idx="2">
                  <c:v>Stage 3</c:v>
                </c:pt>
                <c:pt idx="3">
                  <c:v>Ombudsman</c:v>
                </c:pt>
                <c:pt idx="4">
                  <c:v>Queries</c:v>
                </c:pt>
              </c:strCache>
            </c:strRef>
          </c:cat>
          <c:val>
            <c:numRef>
              <c:f>Sheet8!$B$4:$F$4</c:f>
              <c:numCache>
                <c:formatCode>General</c:formatCode>
                <c:ptCount val="5"/>
                <c:pt idx="0">
                  <c:v>27</c:v>
                </c:pt>
                <c:pt idx="1">
                  <c:v>6</c:v>
                </c:pt>
                <c:pt idx="2">
                  <c:v>0</c:v>
                </c:pt>
                <c:pt idx="3">
                  <c:v>3</c:v>
                </c:pt>
                <c:pt idx="4">
                  <c:v>121</c:v>
                </c:pt>
              </c:numCache>
            </c:numRef>
          </c:val>
          <c:extLst>
            <c:ext xmlns:c16="http://schemas.microsoft.com/office/drawing/2014/chart" uri="{C3380CC4-5D6E-409C-BE32-E72D297353CC}">
              <c16:uniqueId val="{00000002-E1C7-4F53-9391-D303E772A3DD}"/>
            </c:ext>
          </c:extLst>
        </c:ser>
        <c:ser>
          <c:idx val="2"/>
          <c:order val="2"/>
          <c:tx>
            <c:strRef>
              <c:f>Sheet8!$A$5</c:f>
              <c:strCache>
                <c:ptCount val="1"/>
                <c:pt idx="0">
                  <c:v>2020/21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dLbl>
              <c:idx val="0"/>
              <c:layout>
                <c:manualLayout>
                  <c:x val="2.777777777777803E-3"/>
                  <c:y val="-4.6296296296295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C7-4F53-9391-D303E772A3DD}"/>
                </c:ext>
              </c:extLst>
            </c:dLbl>
            <c:dLbl>
              <c:idx val="4"/>
              <c:layout>
                <c:manualLayout>
                  <c:x val="2.7777777777777676E-2"/>
                  <c:y val="-4.62962962962967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C7-4F53-9391-D303E772A3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Sheet8!$B$2:$F$2</c:f>
              <c:strCache>
                <c:ptCount val="5"/>
                <c:pt idx="0">
                  <c:v>Stage 1</c:v>
                </c:pt>
                <c:pt idx="1">
                  <c:v>Stage 2</c:v>
                </c:pt>
                <c:pt idx="2">
                  <c:v>Stage 3</c:v>
                </c:pt>
                <c:pt idx="3">
                  <c:v>Ombudsman</c:v>
                </c:pt>
                <c:pt idx="4">
                  <c:v>Queries</c:v>
                </c:pt>
              </c:strCache>
            </c:strRef>
          </c:cat>
          <c:val>
            <c:numRef>
              <c:f>Sheet8!$B$5:$F$5</c:f>
              <c:numCache>
                <c:formatCode>General</c:formatCode>
                <c:ptCount val="5"/>
                <c:pt idx="0">
                  <c:v>10</c:v>
                </c:pt>
                <c:pt idx="1">
                  <c:v>4</c:v>
                </c:pt>
                <c:pt idx="2">
                  <c:v>0</c:v>
                </c:pt>
                <c:pt idx="3">
                  <c:v>1</c:v>
                </c:pt>
                <c:pt idx="4">
                  <c:v>85</c:v>
                </c:pt>
              </c:numCache>
            </c:numRef>
          </c:val>
          <c:extLst>
            <c:ext xmlns:c16="http://schemas.microsoft.com/office/drawing/2014/chart" uri="{C3380CC4-5D6E-409C-BE32-E72D297353CC}">
              <c16:uniqueId val="{00000005-E1C7-4F53-9391-D303E772A3DD}"/>
            </c:ext>
          </c:extLst>
        </c:ser>
        <c:dLbls>
          <c:showLegendKey val="0"/>
          <c:showVal val="0"/>
          <c:showCatName val="0"/>
          <c:showSerName val="0"/>
          <c:showPercent val="0"/>
          <c:showBubbleSize val="0"/>
        </c:dLbls>
        <c:gapWidth val="150"/>
        <c:shape val="box"/>
        <c:axId val="531855984"/>
        <c:axId val="531858480"/>
        <c:axId val="0"/>
      </c:bar3DChart>
      <c:catAx>
        <c:axId val="531855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1858480"/>
        <c:crosses val="autoZero"/>
        <c:auto val="1"/>
        <c:lblAlgn val="ctr"/>
        <c:lblOffset val="100"/>
        <c:noMultiLvlLbl val="0"/>
      </c:catAx>
      <c:valAx>
        <c:axId val="5318584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1855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6AA85-BB2F-4C20-ADD5-0C11B3CD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Harminder Dhillon</cp:lastModifiedBy>
  <cp:revision>3</cp:revision>
  <cp:lastPrinted>2007-07-12T09:53:00Z</cp:lastPrinted>
  <dcterms:created xsi:type="dcterms:W3CDTF">2023-07-07T12:23:00Z</dcterms:created>
  <dcterms:modified xsi:type="dcterms:W3CDTF">2023-07-07T12:56:00Z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